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58E62F" w14:textId="77777777" w:rsidR="005E41ED" w:rsidRDefault="005E41ED" w:rsidP="005E41ED">
      <w:pPr>
        <w:spacing w:line="480" w:lineRule="auto"/>
        <w:rPr>
          <w:b/>
          <w:lang w:val="en-CA"/>
        </w:rPr>
      </w:pPr>
      <w:r>
        <w:rPr>
          <w:b/>
          <w:lang w:val="en-CA"/>
        </w:rPr>
        <w:t>Appendix A: Supplementary table and maps</w:t>
      </w:r>
    </w:p>
    <w:p w14:paraId="33839E00" w14:textId="77777777" w:rsidR="005E41ED" w:rsidRDefault="005E41ED" w:rsidP="005E41ED">
      <w:pPr>
        <w:spacing w:line="480" w:lineRule="auto"/>
        <w:rPr>
          <w:lang w:val="en-CA"/>
        </w:rPr>
      </w:pPr>
    </w:p>
    <w:p w14:paraId="5B512277" w14:textId="77777777" w:rsidR="005E41ED" w:rsidRPr="00863779" w:rsidRDefault="005E41ED" w:rsidP="005E41ED">
      <w:pPr>
        <w:spacing w:line="480" w:lineRule="auto"/>
        <w:rPr>
          <w:b/>
          <w:sz w:val="18"/>
          <w:szCs w:val="18"/>
          <w:lang w:val="en-CA"/>
        </w:rPr>
      </w:pPr>
      <w:r w:rsidRPr="00863779">
        <w:rPr>
          <w:b/>
          <w:sz w:val="18"/>
          <w:szCs w:val="18"/>
          <w:lang w:val="en-CA"/>
        </w:rPr>
        <w:t>Table S1. Names and coordinates of the validation sites.</w:t>
      </w:r>
    </w:p>
    <w:tbl>
      <w:tblPr>
        <w:tblW w:w="8830" w:type="dxa"/>
        <w:tblInd w:w="93" w:type="dxa"/>
        <w:tblBorders>
          <w:top w:val="single" w:sz="4" w:space="0" w:color="auto"/>
          <w:bottom w:val="single" w:sz="4" w:space="0" w:color="auto"/>
          <w:insideH w:val="single" w:sz="4" w:space="0" w:color="auto"/>
        </w:tblBorders>
        <w:tblLook w:val="04A0" w:firstRow="1" w:lastRow="0" w:firstColumn="1" w:lastColumn="0" w:noHBand="0" w:noVBand="1"/>
      </w:tblPr>
      <w:tblGrid>
        <w:gridCol w:w="1974"/>
        <w:gridCol w:w="1016"/>
        <w:gridCol w:w="1203"/>
        <w:gridCol w:w="222"/>
        <w:gridCol w:w="1974"/>
        <w:gridCol w:w="1016"/>
        <w:gridCol w:w="1203"/>
        <w:gridCol w:w="222"/>
      </w:tblGrid>
      <w:tr w:rsidR="005E41ED" w:rsidRPr="00CF1B2E" w14:paraId="3DFDA351" w14:textId="77777777" w:rsidTr="00FD6FF3">
        <w:trPr>
          <w:trHeight w:val="170"/>
        </w:trPr>
        <w:tc>
          <w:tcPr>
            <w:tcW w:w="8608" w:type="dxa"/>
            <w:gridSpan w:val="7"/>
            <w:tcBorders>
              <w:top w:val="single" w:sz="18" w:space="0" w:color="auto"/>
              <w:bottom w:val="double" w:sz="18" w:space="0" w:color="auto"/>
            </w:tcBorders>
            <w:shd w:val="clear" w:color="auto" w:fill="auto"/>
            <w:noWrap/>
            <w:vAlign w:val="bottom"/>
            <w:hideMark/>
          </w:tcPr>
          <w:p w14:paraId="52A41F79"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LGM</w:t>
            </w:r>
          </w:p>
        </w:tc>
        <w:tc>
          <w:tcPr>
            <w:tcW w:w="222" w:type="dxa"/>
            <w:tcBorders>
              <w:top w:val="nil"/>
              <w:bottom w:val="nil"/>
            </w:tcBorders>
            <w:shd w:val="clear" w:color="auto" w:fill="auto"/>
            <w:noWrap/>
            <w:vAlign w:val="bottom"/>
            <w:hideMark/>
          </w:tcPr>
          <w:p w14:paraId="7D58428A" w14:textId="77777777" w:rsidR="005E41ED" w:rsidRPr="00CF1B2E" w:rsidRDefault="005E41ED" w:rsidP="00FD6FF3">
            <w:pPr>
              <w:spacing w:line="240" w:lineRule="auto"/>
              <w:jc w:val="center"/>
              <w:rPr>
                <w:color w:val="000000"/>
                <w:sz w:val="18"/>
                <w:szCs w:val="18"/>
                <w:lang w:val="en-CA"/>
              </w:rPr>
            </w:pPr>
          </w:p>
        </w:tc>
      </w:tr>
      <w:tr w:rsidR="005E41ED" w:rsidRPr="00CF1B2E" w14:paraId="568071E4" w14:textId="77777777" w:rsidTr="00FD6FF3">
        <w:trPr>
          <w:trHeight w:val="170"/>
        </w:trPr>
        <w:tc>
          <w:tcPr>
            <w:tcW w:w="4193" w:type="dxa"/>
            <w:gridSpan w:val="3"/>
            <w:tcBorders>
              <w:top w:val="double" w:sz="18" w:space="0" w:color="auto"/>
              <w:bottom w:val="single" w:sz="18" w:space="0" w:color="auto"/>
            </w:tcBorders>
            <w:shd w:val="clear" w:color="auto" w:fill="auto"/>
            <w:noWrap/>
            <w:vAlign w:val="bottom"/>
            <w:hideMark/>
          </w:tcPr>
          <w:p w14:paraId="466F2594"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BCI</w:t>
            </w:r>
          </w:p>
        </w:tc>
        <w:tc>
          <w:tcPr>
            <w:tcW w:w="222" w:type="dxa"/>
            <w:tcBorders>
              <w:top w:val="nil"/>
              <w:bottom w:val="nil"/>
            </w:tcBorders>
            <w:shd w:val="clear" w:color="auto" w:fill="auto"/>
            <w:noWrap/>
            <w:vAlign w:val="bottom"/>
            <w:hideMark/>
          </w:tcPr>
          <w:p w14:paraId="31017FB9" w14:textId="77777777" w:rsidR="005E41ED" w:rsidRPr="00CF1B2E" w:rsidRDefault="005E41ED" w:rsidP="00FD6FF3">
            <w:pPr>
              <w:spacing w:line="240" w:lineRule="auto"/>
              <w:jc w:val="center"/>
              <w:rPr>
                <w:color w:val="000000"/>
                <w:sz w:val="18"/>
                <w:szCs w:val="18"/>
                <w:lang w:val="en-CA"/>
              </w:rPr>
            </w:pPr>
          </w:p>
        </w:tc>
        <w:tc>
          <w:tcPr>
            <w:tcW w:w="4193" w:type="dxa"/>
            <w:gridSpan w:val="3"/>
            <w:tcBorders>
              <w:top w:val="single" w:sz="18" w:space="0" w:color="auto"/>
              <w:bottom w:val="single" w:sz="18" w:space="0" w:color="auto"/>
            </w:tcBorders>
            <w:shd w:val="clear" w:color="auto" w:fill="auto"/>
            <w:noWrap/>
            <w:vAlign w:val="bottom"/>
            <w:hideMark/>
          </w:tcPr>
          <w:p w14:paraId="218DB7B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Pollen</w:t>
            </w:r>
          </w:p>
        </w:tc>
        <w:tc>
          <w:tcPr>
            <w:tcW w:w="222" w:type="dxa"/>
            <w:tcBorders>
              <w:top w:val="nil"/>
              <w:bottom w:val="nil"/>
            </w:tcBorders>
            <w:shd w:val="clear" w:color="auto" w:fill="auto"/>
            <w:noWrap/>
            <w:vAlign w:val="bottom"/>
            <w:hideMark/>
          </w:tcPr>
          <w:p w14:paraId="54CCF92F" w14:textId="77777777" w:rsidR="005E41ED" w:rsidRPr="00CF1B2E" w:rsidRDefault="005E41ED" w:rsidP="00FD6FF3">
            <w:pPr>
              <w:spacing w:line="240" w:lineRule="auto"/>
              <w:jc w:val="center"/>
              <w:rPr>
                <w:color w:val="000000"/>
                <w:sz w:val="18"/>
                <w:szCs w:val="18"/>
                <w:lang w:val="en-CA"/>
              </w:rPr>
            </w:pPr>
          </w:p>
        </w:tc>
      </w:tr>
      <w:tr w:rsidR="005E41ED" w:rsidRPr="00CF1B2E" w14:paraId="68126645" w14:textId="77777777" w:rsidTr="00FD6FF3">
        <w:trPr>
          <w:trHeight w:val="170"/>
        </w:trPr>
        <w:tc>
          <w:tcPr>
            <w:tcW w:w="1974" w:type="dxa"/>
            <w:tcBorders>
              <w:top w:val="single" w:sz="18" w:space="0" w:color="auto"/>
              <w:bottom w:val="single" w:sz="4" w:space="0" w:color="auto"/>
            </w:tcBorders>
            <w:shd w:val="clear" w:color="auto" w:fill="auto"/>
            <w:noWrap/>
            <w:vAlign w:val="bottom"/>
            <w:hideMark/>
          </w:tcPr>
          <w:p w14:paraId="189E0E4C"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Site</w:t>
            </w:r>
          </w:p>
        </w:tc>
        <w:tc>
          <w:tcPr>
            <w:tcW w:w="1016" w:type="dxa"/>
            <w:tcBorders>
              <w:top w:val="single" w:sz="18" w:space="0" w:color="auto"/>
              <w:bottom w:val="single" w:sz="4" w:space="0" w:color="auto"/>
            </w:tcBorders>
            <w:shd w:val="clear" w:color="auto" w:fill="auto"/>
            <w:noWrap/>
            <w:vAlign w:val="bottom"/>
            <w:hideMark/>
          </w:tcPr>
          <w:p w14:paraId="0297449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Latitude</w:t>
            </w:r>
          </w:p>
        </w:tc>
        <w:tc>
          <w:tcPr>
            <w:tcW w:w="1203" w:type="dxa"/>
            <w:tcBorders>
              <w:top w:val="single" w:sz="18" w:space="0" w:color="auto"/>
              <w:bottom w:val="single" w:sz="4" w:space="0" w:color="auto"/>
            </w:tcBorders>
            <w:shd w:val="clear" w:color="auto" w:fill="auto"/>
            <w:noWrap/>
            <w:vAlign w:val="bottom"/>
            <w:hideMark/>
          </w:tcPr>
          <w:p w14:paraId="00300E0F"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Longitude</w:t>
            </w:r>
          </w:p>
        </w:tc>
        <w:tc>
          <w:tcPr>
            <w:tcW w:w="222" w:type="dxa"/>
            <w:tcBorders>
              <w:top w:val="nil"/>
              <w:bottom w:val="nil"/>
            </w:tcBorders>
            <w:shd w:val="clear" w:color="auto" w:fill="auto"/>
            <w:noWrap/>
            <w:vAlign w:val="bottom"/>
            <w:hideMark/>
          </w:tcPr>
          <w:p w14:paraId="4E9812D1" w14:textId="77777777" w:rsidR="005E41ED" w:rsidRPr="00CF1B2E" w:rsidRDefault="005E41ED" w:rsidP="00FD6FF3">
            <w:pPr>
              <w:spacing w:line="240" w:lineRule="auto"/>
              <w:jc w:val="center"/>
              <w:rPr>
                <w:color w:val="000000"/>
                <w:sz w:val="18"/>
                <w:szCs w:val="18"/>
                <w:lang w:val="en-CA"/>
              </w:rPr>
            </w:pPr>
          </w:p>
        </w:tc>
        <w:tc>
          <w:tcPr>
            <w:tcW w:w="1974" w:type="dxa"/>
            <w:tcBorders>
              <w:top w:val="single" w:sz="18" w:space="0" w:color="auto"/>
              <w:bottom w:val="single" w:sz="4" w:space="0" w:color="auto"/>
            </w:tcBorders>
            <w:shd w:val="clear" w:color="auto" w:fill="auto"/>
            <w:noWrap/>
            <w:vAlign w:val="bottom"/>
            <w:hideMark/>
          </w:tcPr>
          <w:p w14:paraId="3B16C3B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Site</w:t>
            </w:r>
          </w:p>
        </w:tc>
        <w:tc>
          <w:tcPr>
            <w:tcW w:w="1016" w:type="dxa"/>
            <w:tcBorders>
              <w:top w:val="single" w:sz="18" w:space="0" w:color="auto"/>
              <w:bottom w:val="single" w:sz="4" w:space="0" w:color="auto"/>
            </w:tcBorders>
            <w:shd w:val="clear" w:color="auto" w:fill="auto"/>
            <w:noWrap/>
            <w:vAlign w:val="bottom"/>
            <w:hideMark/>
          </w:tcPr>
          <w:p w14:paraId="735E633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Latitude</w:t>
            </w:r>
          </w:p>
        </w:tc>
        <w:tc>
          <w:tcPr>
            <w:tcW w:w="1203" w:type="dxa"/>
            <w:tcBorders>
              <w:top w:val="single" w:sz="18" w:space="0" w:color="auto"/>
              <w:bottom w:val="single" w:sz="4" w:space="0" w:color="auto"/>
            </w:tcBorders>
            <w:shd w:val="clear" w:color="auto" w:fill="auto"/>
            <w:noWrap/>
            <w:vAlign w:val="bottom"/>
            <w:hideMark/>
          </w:tcPr>
          <w:p w14:paraId="071065B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Longitude</w:t>
            </w:r>
          </w:p>
        </w:tc>
        <w:tc>
          <w:tcPr>
            <w:tcW w:w="222" w:type="dxa"/>
            <w:tcBorders>
              <w:top w:val="nil"/>
              <w:bottom w:val="nil"/>
            </w:tcBorders>
            <w:shd w:val="clear" w:color="auto" w:fill="auto"/>
            <w:noWrap/>
            <w:vAlign w:val="bottom"/>
            <w:hideMark/>
          </w:tcPr>
          <w:p w14:paraId="1B1AA400" w14:textId="77777777" w:rsidR="005E41ED" w:rsidRPr="00CF1B2E" w:rsidRDefault="005E41ED" w:rsidP="00FD6FF3">
            <w:pPr>
              <w:spacing w:line="240" w:lineRule="auto"/>
              <w:jc w:val="center"/>
              <w:rPr>
                <w:color w:val="000000"/>
                <w:sz w:val="18"/>
                <w:szCs w:val="18"/>
                <w:lang w:val="en-CA"/>
              </w:rPr>
            </w:pPr>
          </w:p>
        </w:tc>
      </w:tr>
      <w:tr w:rsidR="005E41ED" w:rsidRPr="00CF1B2E" w14:paraId="431AF2A4" w14:textId="77777777" w:rsidTr="00FD6FF3">
        <w:trPr>
          <w:trHeight w:val="170"/>
        </w:trPr>
        <w:tc>
          <w:tcPr>
            <w:tcW w:w="1974" w:type="dxa"/>
            <w:tcBorders>
              <w:bottom w:val="nil"/>
            </w:tcBorders>
            <w:shd w:val="clear" w:color="auto" w:fill="auto"/>
            <w:noWrap/>
            <w:vAlign w:val="bottom"/>
            <w:hideMark/>
          </w:tcPr>
          <w:p w14:paraId="24EA4FD7"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Gorham's cave</w:t>
            </w:r>
          </w:p>
        </w:tc>
        <w:tc>
          <w:tcPr>
            <w:tcW w:w="1016" w:type="dxa"/>
            <w:tcBorders>
              <w:bottom w:val="nil"/>
            </w:tcBorders>
            <w:shd w:val="clear" w:color="auto" w:fill="auto"/>
            <w:noWrap/>
            <w:vAlign w:val="bottom"/>
            <w:hideMark/>
          </w:tcPr>
          <w:p w14:paraId="4C05BEBA"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36.12</w:t>
            </w:r>
          </w:p>
        </w:tc>
        <w:tc>
          <w:tcPr>
            <w:tcW w:w="1203" w:type="dxa"/>
            <w:tcBorders>
              <w:bottom w:val="nil"/>
            </w:tcBorders>
            <w:shd w:val="clear" w:color="auto" w:fill="auto"/>
            <w:noWrap/>
            <w:vAlign w:val="bottom"/>
            <w:hideMark/>
          </w:tcPr>
          <w:p w14:paraId="1372B453"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-5.34</w:t>
            </w:r>
          </w:p>
        </w:tc>
        <w:tc>
          <w:tcPr>
            <w:tcW w:w="222" w:type="dxa"/>
            <w:tcBorders>
              <w:top w:val="nil"/>
              <w:bottom w:val="nil"/>
            </w:tcBorders>
            <w:shd w:val="clear" w:color="auto" w:fill="auto"/>
            <w:noWrap/>
            <w:vAlign w:val="bottom"/>
            <w:hideMark/>
          </w:tcPr>
          <w:p w14:paraId="327C83F5" w14:textId="77777777" w:rsidR="005E41ED" w:rsidRPr="00CF1B2E" w:rsidRDefault="005E41ED" w:rsidP="00FD6FF3">
            <w:pPr>
              <w:spacing w:line="240" w:lineRule="auto"/>
              <w:jc w:val="center"/>
              <w:rPr>
                <w:color w:val="000000"/>
                <w:sz w:val="18"/>
                <w:szCs w:val="18"/>
                <w:lang w:val="en-CA"/>
              </w:rPr>
            </w:pPr>
          </w:p>
        </w:tc>
        <w:tc>
          <w:tcPr>
            <w:tcW w:w="1974" w:type="dxa"/>
            <w:tcBorders>
              <w:bottom w:val="nil"/>
            </w:tcBorders>
            <w:shd w:val="clear" w:color="auto" w:fill="auto"/>
            <w:noWrap/>
            <w:vAlign w:val="bottom"/>
            <w:hideMark/>
          </w:tcPr>
          <w:p w14:paraId="6DDF237F"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Padul</w:t>
            </w:r>
          </w:p>
        </w:tc>
        <w:tc>
          <w:tcPr>
            <w:tcW w:w="1016" w:type="dxa"/>
            <w:tcBorders>
              <w:bottom w:val="nil"/>
            </w:tcBorders>
            <w:shd w:val="clear" w:color="auto" w:fill="auto"/>
            <w:noWrap/>
            <w:vAlign w:val="bottom"/>
            <w:hideMark/>
          </w:tcPr>
          <w:p w14:paraId="2461A2A5"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37.00</w:t>
            </w:r>
          </w:p>
        </w:tc>
        <w:tc>
          <w:tcPr>
            <w:tcW w:w="1203" w:type="dxa"/>
            <w:tcBorders>
              <w:bottom w:val="nil"/>
            </w:tcBorders>
            <w:shd w:val="clear" w:color="auto" w:fill="auto"/>
            <w:noWrap/>
            <w:vAlign w:val="bottom"/>
            <w:hideMark/>
          </w:tcPr>
          <w:p w14:paraId="50A94FCF"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-3.67</w:t>
            </w:r>
          </w:p>
        </w:tc>
        <w:tc>
          <w:tcPr>
            <w:tcW w:w="222" w:type="dxa"/>
            <w:tcBorders>
              <w:top w:val="nil"/>
              <w:bottom w:val="nil"/>
            </w:tcBorders>
            <w:shd w:val="clear" w:color="auto" w:fill="auto"/>
            <w:noWrap/>
            <w:vAlign w:val="bottom"/>
            <w:hideMark/>
          </w:tcPr>
          <w:p w14:paraId="0A679710" w14:textId="77777777" w:rsidR="005E41ED" w:rsidRPr="00CF1B2E" w:rsidRDefault="005E41ED" w:rsidP="00FD6FF3">
            <w:pPr>
              <w:spacing w:line="240" w:lineRule="auto"/>
              <w:jc w:val="center"/>
              <w:rPr>
                <w:color w:val="000000"/>
                <w:sz w:val="18"/>
                <w:szCs w:val="18"/>
                <w:lang w:val="en-CA"/>
              </w:rPr>
            </w:pPr>
          </w:p>
        </w:tc>
      </w:tr>
      <w:tr w:rsidR="005E41ED" w:rsidRPr="00CF1B2E" w14:paraId="0A359A61" w14:textId="77777777" w:rsidTr="00FD6FF3">
        <w:trPr>
          <w:trHeight w:val="170"/>
        </w:trPr>
        <w:tc>
          <w:tcPr>
            <w:tcW w:w="1974" w:type="dxa"/>
            <w:tcBorders>
              <w:top w:val="nil"/>
              <w:bottom w:val="nil"/>
            </w:tcBorders>
            <w:shd w:val="clear" w:color="auto" w:fill="auto"/>
            <w:noWrap/>
            <w:vAlign w:val="bottom"/>
            <w:hideMark/>
          </w:tcPr>
          <w:p w14:paraId="7BDB4F66"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Nerja</w:t>
            </w:r>
          </w:p>
        </w:tc>
        <w:tc>
          <w:tcPr>
            <w:tcW w:w="1016" w:type="dxa"/>
            <w:tcBorders>
              <w:top w:val="nil"/>
              <w:bottom w:val="nil"/>
            </w:tcBorders>
            <w:shd w:val="clear" w:color="auto" w:fill="auto"/>
            <w:noWrap/>
            <w:vAlign w:val="bottom"/>
            <w:hideMark/>
          </w:tcPr>
          <w:p w14:paraId="2781E36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36.76</w:t>
            </w:r>
          </w:p>
        </w:tc>
        <w:tc>
          <w:tcPr>
            <w:tcW w:w="1203" w:type="dxa"/>
            <w:tcBorders>
              <w:top w:val="nil"/>
              <w:bottom w:val="nil"/>
            </w:tcBorders>
            <w:shd w:val="clear" w:color="auto" w:fill="auto"/>
            <w:noWrap/>
            <w:vAlign w:val="bottom"/>
            <w:hideMark/>
          </w:tcPr>
          <w:p w14:paraId="3CFCECA9"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-3.85</w:t>
            </w:r>
          </w:p>
        </w:tc>
        <w:tc>
          <w:tcPr>
            <w:tcW w:w="222" w:type="dxa"/>
            <w:tcBorders>
              <w:top w:val="nil"/>
              <w:bottom w:val="nil"/>
            </w:tcBorders>
            <w:shd w:val="clear" w:color="auto" w:fill="auto"/>
            <w:noWrap/>
            <w:vAlign w:val="bottom"/>
            <w:hideMark/>
          </w:tcPr>
          <w:p w14:paraId="4E0FE2DD"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527F1F76"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Monticchio Grande</w:t>
            </w:r>
          </w:p>
        </w:tc>
        <w:tc>
          <w:tcPr>
            <w:tcW w:w="1016" w:type="dxa"/>
            <w:tcBorders>
              <w:top w:val="nil"/>
              <w:bottom w:val="nil"/>
            </w:tcBorders>
            <w:shd w:val="clear" w:color="auto" w:fill="auto"/>
            <w:noWrap/>
            <w:vAlign w:val="bottom"/>
            <w:hideMark/>
          </w:tcPr>
          <w:p w14:paraId="71E6D04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40.94</w:t>
            </w:r>
          </w:p>
        </w:tc>
        <w:tc>
          <w:tcPr>
            <w:tcW w:w="1203" w:type="dxa"/>
            <w:tcBorders>
              <w:top w:val="nil"/>
              <w:bottom w:val="nil"/>
            </w:tcBorders>
            <w:shd w:val="clear" w:color="auto" w:fill="auto"/>
            <w:noWrap/>
            <w:vAlign w:val="bottom"/>
            <w:hideMark/>
          </w:tcPr>
          <w:p w14:paraId="3ED1088A"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15.60</w:t>
            </w:r>
          </w:p>
        </w:tc>
        <w:tc>
          <w:tcPr>
            <w:tcW w:w="222" w:type="dxa"/>
            <w:tcBorders>
              <w:top w:val="nil"/>
              <w:bottom w:val="nil"/>
            </w:tcBorders>
            <w:shd w:val="clear" w:color="auto" w:fill="auto"/>
            <w:noWrap/>
            <w:vAlign w:val="bottom"/>
            <w:hideMark/>
          </w:tcPr>
          <w:p w14:paraId="74415A64" w14:textId="77777777" w:rsidR="005E41ED" w:rsidRPr="00CF1B2E" w:rsidRDefault="005E41ED" w:rsidP="00FD6FF3">
            <w:pPr>
              <w:spacing w:line="240" w:lineRule="auto"/>
              <w:jc w:val="center"/>
              <w:rPr>
                <w:color w:val="000000"/>
                <w:sz w:val="18"/>
                <w:szCs w:val="18"/>
                <w:lang w:val="en-CA"/>
              </w:rPr>
            </w:pPr>
          </w:p>
        </w:tc>
      </w:tr>
      <w:tr w:rsidR="005E41ED" w:rsidRPr="00CF1B2E" w14:paraId="02FD3F72" w14:textId="77777777" w:rsidTr="00FD6FF3">
        <w:trPr>
          <w:trHeight w:val="170"/>
        </w:trPr>
        <w:tc>
          <w:tcPr>
            <w:tcW w:w="1974" w:type="dxa"/>
            <w:tcBorders>
              <w:top w:val="nil"/>
              <w:bottom w:val="nil"/>
            </w:tcBorders>
            <w:shd w:val="clear" w:color="auto" w:fill="auto"/>
            <w:noWrap/>
            <w:vAlign w:val="bottom"/>
            <w:hideMark/>
          </w:tcPr>
          <w:p w14:paraId="45702C04"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Ambrosio</w:t>
            </w:r>
          </w:p>
        </w:tc>
        <w:tc>
          <w:tcPr>
            <w:tcW w:w="1016" w:type="dxa"/>
            <w:tcBorders>
              <w:top w:val="nil"/>
              <w:bottom w:val="nil"/>
            </w:tcBorders>
            <w:shd w:val="clear" w:color="auto" w:fill="auto"/>
            <w:noWrap/>
            <w:vAlign w:val="bottom"/>
            <w:hideMark/>
          </w:tcPr>
          <w:p w14:paraId="7B5578C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37.82</w:t>
            </w:r>
          </w:p>
        </w:tc>
        <w:tc>
          <w:tcPr>
            <w:tcW w:w="1203" w:type="dxa"/>
            <w:tcBorders>
              <w:top w:val="nil"/>
              <w:bottom w:val="nil"/>
            </w:tcBorders>
            <w:shd w:val="clear" w:color="auto" w:fill="auto"/>
            <w:noWrap/>
            <w:vAlign w:val="bottom"/>
            <w:hideMark/>
          </w:tcPr>
          <w:p w14:paraId="1908717F"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-2.10</w:t>
            </w:r>
          </w:p>
        </w:tc>
        <w:tc>
          <w:tcPr>
            <w:tcW w:w="222" w:type="dxa"/>
            <w:tcBorders>
              <w:top w:val="nil"/>
              <w:bottom w:val="nil"/>
            </w:tcBorders>
            <w:shd w:val="clear" w:color="auto" w:fill="auto"/>
            <w:noWrap/>
            <w:vAlign w:val="bottom"/>
            <w:hideMark/>
          </w:tcPr>
          <w:p w14:paraId="73F6D5F2"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5F7AA9AF"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Castiglione</w:t>
            </w:r>
          </w:p>
        </w:tc>
        <w:tc>
          <w:tcPr>
            <w:tcW w:w="1016" w:type="dxa"/>
            <w:tcBorders>
              <w:top w:val="nil"/>
              <w:bottom w:val="nil"/>
            </w:tcBorders>
            <w:shd w:val="clear" w:color="auto" w:fill="auto"/>
            <w:vAlign w:val="bottom"/>
            <w:hideMark/>
          </w:tcPr>
          <w:p w14:paraId="7FCC99A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41.89</w:t>
            </w:r>
          </w:p>
        </w:tc>
        <w:tc>
          <w:tcPr>
            <w:tcW w:w="1203" w:type="dxa"/>
            <w:tcBorders>
              <w:top w:val="nil"/>
              <w:bottom w:val="nil"/>
            </w:tcBorders>
            <w:shd w:val="clear" w:color="auto" w:fill="auto"/>
            <w:noWrap/>
            <w:vAlign w:val="bottom"/>
            <w:hideMark/>
          </w:tcPr>
          <w:p w14:paraId="673092C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12.75</w:t>
            </w:r>
          </w:p>
        </w:tc>
        <w:tc>
          <w:tcPr>
            <w:tcW w:w="222" w:type="dxa"/>
            <w:tcBorders>
              <w:top w:val="nil"/>
              <w:bottom w:val="nil"/>
            </w:tcBorders>
            <w:shd w:val="clear" w:color="auto" w:fill="auto"/>
            <w:noWrap/>
            <w:vAlign w:val="bottom"/>
            <w:hideMark/>
          </w:tcPr>
          <w:p w14:paraId="4D7B01B4" w14:textId="77777777" w:rsidR="005E41ED" w:rsidRPr="00CF1B2E" w:rsidRDefault="005E41ED" w:rsidP="00FD6FF3">
            <w:pPr>
              <w:spacing w:line="240" w:lineRule="auto"/>
              <w:jc w:val="center"/>
              <w:rPr>
                <w:color w:val="000000"/>
                <w:sz w:val="18"/>
                <w:szCs w:val="18"/>
                <w:lang w:val="en-CA"/>
              </w:rPr>
            </w:pPr>
          </w:p>
        </w:tc>
      </w:tr>
      <w:tr w:rsidR="005E41ED" w:rsidRPr="00CF1B2E" w14:paraId="519EE74D" w14:textId="77777777" w:rsidTr="00FD6FF3">
        <w:trPr>
          <w:trHeight w:val="170"/>
        </w:trPr>
        <w:tc>
          <w:tcPr>
            <w:tcW w:w="1974" w:type="dxa"/>
            <w:tcBorders>
              <w:top w:val="nil"/>
              <w:bottom w:val="nil"/>
            </w:tcBorders>
            <w:shd w:val="clear" w:color="auto" w:fill="auto"/>
            <w:noWrap/>
            <w:vAlign w:val="bottom"/>
            <w:hideMark/>
          </w:tcPr>
          <w:p w14:paraId="48779EDA"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Escoural</w:t>
            </w:r>
          </w:p>
        </w:tc>
        <w:tc>
          <w:tcPr>
            <w:tcW w:w="1016" w:type="dxa"/>
            <w:tcBorders>
              <w:top w:val="nil"/>
              <w:bottom w:val="nil"/>
            </w:tcBorders>
            <w:shd w:val="clear" w:color="auto" w:fill="auto"/>
            <w:noWrap/>
            <w:vAlign w:val="bottom"/>
            <w:hideMark/>
          </w:tcPr>
          <w:p w14:paraId="3015F20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38.54</w:t>
            </w:r>
          </w:p>
        </w:tc>
        <w:tc>
          <w:tcPr>
            <w:tcW w:w="1203" w:type="dxa"/>
            <w:tcBorders>
              <w:top w:val="nil"/>
              <w:bottom w:val="nil"/>
            </w:tcBorders>
            <w:shd w:val="clear" w:color="auto" w:fill="auto"/>
            <w:noWrap/>
            <w:vAlign w:val="bottom"/>
            <w:hideMark/>
          </w:tcPr>
          <w:p w14:paraId="54F1F4E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-8.13</w:t>
            </w:r>
          </w:p>
        </w:tc>
        <w:tc>
          <w:tcPr>
            <w:tcW w:w="222" w:type="dxa"/>
            <w:tcBorders>
              <w:top w:val="nil"/>
              <w:bottom w:val="nil"/>
            </w:tcBorders>
            <w:shd w:val="clear" w:color="auto" w:fill="auto"/>
            <w:noWrap/>
            <w:vAlign w:val="bottom"/>
            <w:hideMark/>
          </w:tcPr>
          <w:p w14:paraId="614DAC11"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7BCEFA1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Banyols</w:t>
            </w:r>
          </w:p>
        </w:tc>
        <w:tc>
          <w:tcPr>
            <w:tcW w:w="1016" w:type="dxa"/>
            <w:tcBorders>
              <w:top w:val="nil"/>
              <w:bottom w:val="nil"/>
            </w:tcBorders>
            <w:shd w:val="clear" w:color="auto" w:fill="auto"/>
            <w:noWrap/>
            <w:vAlign w:val="bottom"/>
            <w:hideMark/>
          </w:tcPr>
          <w:p w14:paraId="4E5C3B9C"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42.13</w:t>
            </w:r>
          </w:p>
        </w:tc>
        <w:tc>
          <w:tcPr>
            <w:tcW w:w="1203" w:type="dxa"/>
            <w:tcBorders>
              <w:top w:val="nil"/>
              <w:bottom w:val="nil"/>
            </w:tcBorders>
            <w:shd w:val="clear" w:color="auto" w:fill="auto"/>
            <w:noWrap/>
            <w:vAlign w:val="bottom"/>
            <w:hideMark/>
          </w:tcPr>
          <w:p w14:paraId="4367BCF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2.75</w:t>
            </w:r>
          </w:p>
        </w:tc>
        <w:tc>
          <w:tcPr>
            <w:tcW w:w="222" w:type="dxa"/>
            <w:tcBorders>
              <w:top w:val="nil"/>
              <w:bottom w:val="nil"/>
            </w:tcBorders>
            <w:shd w:val="clear" w:color="auto" w:fill="auto"/>
            <w:noWrap/>
            <w:vAlign w:val="bottom"/>
            <w:hideMark/>
          </w:tcPr>
          <w:p w14:paraId="7DCA36A2" w14:textId="77777777" w:rsidR="005E41ED" w:rsidRPr="00CF1B2E" w:rsidRDefault="005E41ED" w:rsidP="00FD6FF3">
            <w:pPr>
              <w:spacing w:line="240" w:lineRule="auto"/>
              <w:jc w:val="center"/>
              <w:rPr>
                <w:color w:val="000000"/>
                <w:sz w:val="18"/>
                <w:szCs w:val="18"/>
                <w:lang w:val="en-CA"/>
              </w:rPr>
            </w:pPr>
          </w:p>
        </w:tc>
      </w:tr>
      <w:tr w:rsidR="005E41ED" w:rsidRPr="00CF1B2E" w14:paraId="7039A8C6" w14:textId="77777777" w:rsidTr="00FD6FF3">
        <w:trPr>
          <w:trHeight w:val="170"/>
        </w:trPr>
        <w:tc>
          <w:tcPr>
            <w:tcW w:w="1974" w:type="dxa"/>
            <w:tcBorders>
              <w:top w:val="nil"/>
              <w:bottom w:val="nil"/>
            </w:tcBorders>
            <w:shd w:val="clear" w:color="auto" w:fill="auto"/>
            <w:noWrap/>
            <w:vAlign w:val="bottom"/>
            <w:hideMark/>
          </w:tcPr>
          <w:p w14:paraId="581C57F4"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Cendres</w:t>
            </w:r>
          </w:p>
        </w:tc>
        <w:tc>
          <w:tcPr>
            <w:tcW w:w="1016" w:type="dxa"/>
            <w:tcBorders>
              <w:top w:val="nil"/>
              <w:bottom w:val="nil"/>
            </w:tcBorders>
            <w:shd w:val="clear" w:color="auto" w:fill="auto"/>
            <w:noWrap/>
            <w:vAlign w:val="bottom"/>
            <w:hideMark/>
          </w:tcPr>
          <w:p w14:paraId="52670375"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38.69</w:t>
            </w:r>
          </w:p>
        </w:tc>
        <w:tc>
          <w:tcPr>
            <w:tcW w:w="1203" w:type="dxa"/>
            <w:tcBorders>
              <w:top w:val="nil"/>
              <w:bottom w:val="nil"/>
            </w:tcBorders>
            <w:shd w:val="clear" w:color="auto" w:fill="auto"/>
            <w:noWrap/>
            <w:vAlign w:val="bottom"/>
            <w:hideMark/>
          </w:tcPr>
          <w:p w14:paraId="54FC74D9"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0.15</w:t>
            </w:r>
          </w:p>
        </w:tc>
        <w:tc>
          <w:tcPr>
            <w:tcW w:w="222" w:type="dxa"/>
            <w:tcBorders>
              <w:top w:val="nil"/>
              <w:bottom w:val="nil"/>
            </w:tcBorders>
            <w:shd w:val="clear" w:color="auto" w:fill="auto"/>
            <w:noWrap/>
            <w:vAlign w:val="bottom"/>
            <w:hideMark/>
          </w:tcPr>
          <w:p w14:paraId="741B7E66"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5DCCF987"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Ajo</w:t>
            </w:r>
          </w:p>
        </w:tc>
        <w:tc>
          <w:tcPr>
            <w:tcW w:w="1016" w:type="dxa"/>
            <w:tcBorders>
              <w:top w:val="nil"/>
              <w:bottom w:val="nil"/>
            </w:tcBorders>
            <w:shd w:val="clear" w:color="auto" w:fill="auto"/>
            <w:vAlign w:val="bottom"/>
            <w:hideMark/>
          </w:tcPr>
          <w:p w14:paraId="1B8D8E3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43.05</w:t>
            </w:r>
          </w:p>
        </w:tc>
        <w:tc>
          <w:tcPr>
            <w:tcW w:w="1203" w:type="dxa"/>
            <w:tcBorders>
              <w:top w:val="nil"/>
              <w:bottom w:val="nil"/>
            </w:tcBorders>
            <w:shd w:val="clear" w:color="auto" w:fill="auto"/>
            <w:noWrap/>
            <w:vAlign w:val="bottom"/>
            <w:hideMark/>
          </w:tcPr>
          <w:p w14:paraId="20962D4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-6.15</w:t>
            </w:r>
          </w:p>
        </w:tc>
        <w:tc>
          <w:tcPr>
            <w:tcW w:w="222" w:type="dxa"/>
            <w:tcBorders>
              <w:top w:val="nil"/>
              <w:bottom w:val="nil"/>
            </w:tcBorders>
            <w:shd w:val="clear" w:color="auto" w:fill="auto"/>
            <w:noWrap/>
            <w:vAlign w:val="bottom"/>
            <w:hideMark/>
          </w:tcPr>
          <w:p w14:paraId="3C53A6FA" w14:textId="77777777" w:rsidR="005E41ED" w:rsidRPr="00CF1B2E" w:rsidRDefault="005E41ED" w:rsidP="00FD6FF3">
            <w:pPr>
              <w:spacing w:line="240" w:lineRule="auto"/>
              <w:jc w:val="center"/>
              <w:rPr>
                <w:color w:val="000000"/>
                <w:sz w:val="18"/>
                <w:szCs w:val="18"/>
                <w:lang w:val="en-CA"/>
              </w:rPr>
            </w:pPr>
          </w:p>
        </w:tc>
      </w:tr>
      <w:tr w:rsidR="005E41ED" w:rsidRPr="00CF1B2E" w14:paraId="2D151A1B" w14:textId="77777777" w:rsidTr="00FD6FF3">
        <w:trPr>
          <w:trHeight w:val="170"/>
        </w:trPr>
        <w:tc>
          <w:tcPr>
            <w:tcW w:w="1974" w:type="dxa"/>
            <w:tcBorders>
              <w:top w:val="nil"/>
              <w:bottom w:val="nil"/>
            </w:tcBorders>
            <w:shd w:val="clear" w:color="auto" w:fill="auto"/>
            <w:noWrap/>
            <w:vAlign w:val="bottom"/>
            <w:hideMark/>
          </w:tcPr>
          <w:p w14:paraId="6F0C999B"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Portalon</w:t>
            </w:r>
          </w:p>
        </w:tc>
        <w:tc>
          <w:tcPr>
            <w:tcW w:w="1016" w:type="dxa"/>
            <w:tcBorders>
              <w:top w:val="nil"/>
              <w:bottom w:val="nil"/>
            </w:tcBorders>
            <w:shd w:val="clear" w:color="auto" w:fill="auto"/>
            <w:noWrap/>
            <w:vAlign w:val="bottom"/>
            <w:hideMark/>
          </w:tcPr>
          <w:p w14:paraId="516DBBE1"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42.35</w:t>
            </w:r>
          </w:p>
        </w:tc>
        <w:tc>
          <w:tcPr>
            <w:tcW w:w="1203" w:type="dxa"/>
            <w:tcBorders>
              <w:top w:val="nil"/>
              <w:bottom w:val="nil"/>
            </w:tcBorders>
            <w:shd w:val="clear" w:color="auto" w:fill="auto"/>
            <w:noWrap/>
            <w:vAlign w:val="bottom"/>
            <w:hideMark/>
          </w:tcPr>
          <w:p w14:paraId="79CD8837"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-3.52</w:t>
            </w:r>
          </w:p>
        </w:tc>
        <w:tc>
          <w:tcPr>
            <w:tcW w:w="222" w:type="dxa"/>
            <w:tcBorders>
              <w:top w:val="nil"/>
              <w:bottom w:val="nil"/>
            </w:tcBorders>
            <w:shd w:val="clear" w:color="auto" w:fill="auto"/>
            <w:noWrap/>
            <w:vAlign w:val="bottom"/>
            <w:hideMark/>
          </w:tcPr>
          <w:p w14:paraId="5CEFB23F"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7295F5EC"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Lourdes</w:t>
            </w:r>
          </w:p>
        </w:tc>
        <w:tc>
          <w:tcPr>
            <w:tcW w:w="1016" w:type="dxa"/>
            <w:tcBorders>
              <w:top w:val="nil"/>
              <w:bottom w:val="nil"/>
            </w:tcBorders>
            <w:shd w:val="clear" w:color="auto" w:fill="auto"/>
            <w:noWrap/>
            <w:vAlign w:val="bottom"/>
            <w:hideMark/>
          </w:tcPr>
          <w:p w14:paraId="7E08532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43.17</w:t>
            </w:r>
          </w:p>
        </w:tc>
        <w:tc>
          <w:tcPr>
            <w:tcW w:w="1203" w:type="dxa"/>
            <w:tcBorders>
              <w:top w:val="nil"/>
              <w:bottom w:val="nil"/>
            </w:tcBorders>
            <w:shd w:val="clear" w:color="auto" w:fill="auto"/>
            <w:noWrap/>
            <w:vAlign w:val="bottom"/>
            <w:hideMark/>
          </w:tcPr>
          <w:p w14:paraId="206BA351"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-0.17</w:t>
            </w:r>
          </w:p>
        </w:tc>
        <w:tc>
          <w:tcPr>
            <w:tcW w:w="222" w:type="dxa"/>
            <w:tcBorders>
              <w:top w:val="nil"/>
              <w:bottom w:val="nil"/>
            </w:tcBorders>
            <w:shd w:val="clear" w:color="auto" w:fill="auto"/>
            <w:noWrap/>
            <w:vAlign w:val="bottom"/>
            <w:hideMark/>
          </w:tcPr>
          <w:p w14:paraId="5C65164B" w14:textId="77777777" w:rsidR="005E41ED" w:rsidRPr="00CF1B2E" w:rsidRDefault="005E41ED" w:rsidP="00FD6FF3">
            <w:pPr>
              <w:spacing w:line="240" w:lineRule="auto"/>
              <w:jc w:val="center"/>
              <w:rPr>
                <w:color w:val="000000"/>
                <w:sz w:val="18"/>
                <w:szCs w:val="18"/>
                <w:lang w:val="en-CA"/>
              </w:rPr>
            </w:pPr>
          </w:p>
        </w:tc>
      </w:tr>
      <w:tr w:rsidR="005E41ED" w:rsidRPr="00CF1B2E" w14:paraId="20B5B6CB" w14:textId="77777777" w:rsidTr="00FD6FF3">
        <w:trPr>
          <w:trHeight w:val="170"/>
        </w:trPr>
        <w:tc>
          <w:tcPr>
            <w:tcW w:w="1974" w:type="dxa"/>
            <w:tcBorders>
              <w:top w:val="nil"/>
              <w:bottom w:val="nil"/>
            </w:tcBorders>
            <w:shd w:val="clear" w:color="auto" w:fill="auto"/>
            <w:noWrap/>
            <w:vAlign w:val="bottom"/>
            <w:hideMark/>
          </w:tcPr>
          <w:p w14:paraId="1D97560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Abauntz</w:t>
            </w:r>
          </w:p>
        </w:tc>
        <w:tc>
          <w:tcPr>
            <w:tcW w:w="1016" w:type="dxa"/>
            <w:tcBorders>
              <w:top w:val="nil"/>
              <w:bottom w:val="nil"/>
            </w:tcBorders>
            <w:shd w:val="clear" w:color="auto" w:fill="auto"/>
            <w:noWrap/>
            <w:vAlign w:val="bottom"/>
            <w:hideMark/>
          </w:tcPr>
          <w:p w14:paraId="51CB0FD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43.00</w:t>
            </w:r>
          </w:p>
        </w:tc>
        <w:tc>
          <w:tcPr>
            <w:tcW w:w="1203" w:type="dxa"/>
            <w:tcBorders>
              <w:top w:val="nil"/>
              <w:bottom w:val="nil"/>
            </w:tcBorders>
            <w:shd w:val="clear" w:color="auto" w:fill="auto"/>
            <w:noWrap/>
            <w:vAlign w:val="bottom"/>
            <w:hideMark/>
          </w:tcPr>
          <w:p w14:paraId="762AD29D"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-1.63</w:t>
            </w:r>
          </w:p>
        </w:tc>
        <w:tc>
          <w:tcPr>
            <w:tcW w:w="222" w:type="dxa"/>
            <w:tcBorders>
              <w:top w:val="nil"/>
              <w:bottom w:val="nil"/>
            </w:tcBorders>
            <w:shd w:val="clear" w:color="auto" w:fill="auto"/>
            <w:noWrap/>
            <w:vAlign w:val="bottom"/>
            <w:hideMark/>
          </w:tcPr>
          <w:p w14:paraId="63DEBD61"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7314254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Biscaye</w:t>
            </w:r>
          </w:p>
        </w:tc>
        <w:tc>
          <w:tcPr>
            <w:tcW w:w="1016" w:type="dxa"/>
            <w:tcBorders>
              <w:top w:val="nil"/>
              <w:bottom w:val="nil"/>
            </w:tcBorders>
            <w:shd w:val="clear" w:color="auto" w:fill="auto"/>
            <w:noWrap/>
            <w:vAlign w:val="bottom"/>
            <w:hideMark/>
          </w:tcPr>
          <w:p w14:paraId="66E6017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43.27</w:t>
            </w:r>
          </w:p>
        </w:tc>
        <w:tc>
          <w:tcPr>
            <w:tcW w:w="1203" w:type="dxa"/>
            <w:tcBorders>
              <w:top w:val="nil"/>
              <w:bottom w:val="nil"/>
            </w:tcBorders>
            <w:shd w:val="clear" w:color="auto" w:fill="auto"/>
            <w:noWrap/>
            <w:vAlign w:val="bottom"/>
            <w:hideMark/>
          </w:tcPr>
          <w:p w14:paraId="20D3C7F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-2.70</w:t>
            </w:r>
          </w:p>
        </w:tc>
        <w:tc>
          <w:tcPr>
            <w:tcW w:w="222" w:type="dxa"/>
            <w:tcBorders>
              <w:top w:val="nil"/>
              <w:bottom w:val="nil"/>
            </w:tcBorders>
            <w:shd w:val="clear" w:color="auto" w:fill="auto"/>
            <w:noWrap/>
            <w:vAlign w:val="bottom"/>
            <w:hideMark/>
          </w:tcPr>
          <w:p w14:paraId="77AC1BDC" w14:textId="77777777" w:rsidR="005E41ED" w:rsidRPr="00CF1B2E" w:rsidRDefault="005E41ED" w:rsidP="00FD6FF3">
            <w:pPr>
              <w:spacing w:line="240" w:lineRule="auto"/>
              <w:jc w:val="center"/>
              <w:rPr>
                <w:color w:val="000000"/>
                <w:sz w:val="18"/>
                <w:szCs w:val="18"/>
                <w:lang w:val="en-CA"/>
              </w:rPr>
            </w:pPr>
          </w:p>
        </w:tc>
      </w:tr>
      <w:tr w:rsidR="005E41ED" w:rsidRPr="00CF1B2E" w14:paraId="0F1656AE" w14:textId="77777777" w:rsidTr="00FD6FF3">
        <w:trPr>
          <w:trHeight w:val="170"/>
        </w:trPr>
        <w:tc>
          <w:tcPr>
            <w:tcW w:w="1974" w:type="dxa"/>
            <w:tcBorders>
              <w:top w:val="nil"/>
              <w:bottom w:val="nil"/>
            </w:tcBorders>
            <w:shd w:val="clear" w:color="auto" w:fill="auto"/>
            <w:noWrap/>
            <w:vAlign w:val="bottom"/>
            <w:hideMark/>
          </w:tcPr>
          <w:p w14:paraId="7632449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Erralia</w:t>
            </w:r>
          </w:p>
        </w:tc>
        <w:tc>
          <w:tcPr>
            <w:tcW w:w="1016" w:type="dxa"/>
            <w:tcBorders>
              <w:top w:val="nil"/>
              <w:bottom w:val="nil"/>
            </w:tcBorders>
            <w:shd w:val="clear" w:color="auto" w:fill="auto"/>
            <w:noWrap/>
            <w:vAlign w:val="bottom"/>
            <w:hideMark/>
          </w:tcPr>
          <w:p w14:paraId="017D38B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43.18</w:t>
            </w:r>
          </w:p>
        </w:tc>
        <w:tc>
          <w:tcPr>
            <w:tcW w:w="1203" w:type="dxa"/>
            <w:tcBorders>
              <w:top w:val="nil"/>
              <w:bottom w:val="nil"/>
            </w:tcBorders>
            <w:shd w:val="clear" w:color="auto" w:fill="auto"/>
            <w:noWrap/>
            <w:vAlign w:val="bottom"/>
            <w:hideMark/>
          </w:tcPr>
          <w:p w14:paraId="3BF53CEA"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-2.22</w:t>
            </w:r>
          </w:p>
        </w:tc>
        <w:tc>
          <w:tcPr>
            <w:tcW w:w="222" w:type="dxa"/>
            <w:tcBorders>
              <w:top w:val="nil"/>
              <w:bottom w:val="nil"/>
            </w:tcBorders>
            <w:shd w:val="clear" w:color="auto" w:fill="auto"/>
            <w:noWrap/>
            <w:vAlign w:val="bottom"/>
            <w:hideMark/>
          </w:tcPr>
          <w:p w14:paraId="4A2EA996"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7B2CB6DB"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Bouchet</w:t>
            </w:r>
          </w:p>
        </w:tc>
        <w:tc>
          <w:tcPr>
            <w:tcW w:w="1016" w:type="dxa"/>
            <w:tcBorders>
              <w:top w:val="nil"/>
              <w:bottom w:val="nil"/>
            </w:tcBorders>
            <w:shd w:val="clear" w:color="auto" w:fill="auto"/>
            <w:noWrap/>
            <w:vAlign w:val="bottom"/>
            <w:hideMark/>
          </w:tcPr>
          <w:p w14:paraId="7D6FE7D1"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44.89</w:t>
            </w:r>
          </w:p>
        </w:tc>
        <w:tc>
          <w:tcPr>
            <w:tcW w:w="1203" w:type="dxa"/>
            <w:tcBorders>
              <w:top w:val="nil"/>
              <w:bottom w:val="nil"/>
            </w:tcBorders>
            <w:shd w:val="clear" w:color="auto" w:fill="auto"/>
            <w:noWrap/>
            <w:vAlign w:val="bottom"/>
            <w:hideMark/>
          </w:tcPr>
          <w:p w14:paraId="491D2B4C"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3.67</w:t>
            </w:r>
          </w:p>
        </w:tc>
        <w:tc>
          <w:tcPr>
            <w:tcW w:w="222" w:type="dxa"/>
            <w:tcBorders>
              <w:top w:val="nil"/>
              <w:bottom w:val="nil"/>
            </w:tcBorders>
            <w:shd w:val="clear" w:color="auto" w:fill="auto"/>
            <w:noWrap/>
            <w:vAlign w:val="bottom"/>
            <w:hideMark/>
          </w:tcPr>
          <w:p w14:paraId="7F12CB83" w14:textId="77777777" w:rsidR="005E41ED" w:rsidRPr="00CF1B2E" w:rsidRDefault="005E41ED" w:rsidP="00FD6FF3">
            <w:pPr>
              <w:spacing w:line="240" w:lineRule="auto"/>
              <w:jc w:val="center"/>
              <w:rPr>
                <w:color w:val="000000"/>
                <w:sz w:val="18"/>
                <w:szCs w:val="18"/>
                <w:lang w:val="en-CA"/>
              </w:rPr>
            </w:pPr>
          </w:p>
        </w:tc>
      </w:tr>
      <w:tr w:rsidR="005E41ED" w:rsidRPr="00CF1B2E" w14:paraId="5229E594" w14:textId="77777777" w:rsidTr="00FD6FF3">
        <w:trPr>
          <w:trHeight w:val="170"/>
        </w:trPr>
        <w:tc>
          <w:tcPr>
            <w:tcW w:w="1974" w:type="dxa"/>
            <w:tcBorders>
              <w:top w:val="nil"/>
              <w:bottom w:val="nil"/>
            </w:tcBorders>
            <w:shd w:val="clear" w:color="auto" w:fill="auto"/>
            <w:noWrap/>
            <w:vAlign w:val="bottom"/>
            <w:hideMark/>
          </w:tcPr>
          <w:p w14:paraId="67080EE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Amalda</w:t>
            </w:r>
          </w:p>
        </w:tc>
        <w:tc>
          <w:tcPr>
            <w:tcW w:w="1016" w:type="dxa"/>
            <w:tcBorders>
              <w:top w:val="nil"/>
              <w:bottom w:val="nil"/>
            </w:tcBorders>
            <w:shd w:val="clear" w:color="auto" w:fill="auto"/>
            <w:noWrap/>
            <w:vAlign w:val="bottom"/>
            <w:hideMark/>
          </w:tcPr>
          <w:p w14:paraId="3B2F940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43.21</w:t>
            </w:r>
          </w:p>
        </w:tc>
        <w:tc>
          <w:tcPr>
            <w:tcW w:w="1203" w:type="dxa"/>
            <w:tcBorders>
              <w:top w:val="nil"/>
              <w:bottom w:val="nil"/>
            </w:tcBorders>
            <w:shd w:val="clear" w:color="auto" w:fill="auto"/>
            <w:noWrap/>
            <w:vAlign w:val="bottom"/>
            <w:hideMark/>
          </w:tcPr>
          <w:p w14:paraId="2B4E6C31"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-2.18</w:t>
            </w:r>
          </w:p>
        </w:tc>
        <w:tc>
          <w:tcPr>
            <w:tcW w:w="222" w:type="dxa"/>
            <w:tcBorders>
              <w:top w:val="nil"/>
              <w:bottom w:val="nil"/>
            </w:tcBorders>
            <w:shd w:val="clear" w:color="auto" w:fill="auto"/>
            <w:noWrap/>
            <w:vAlign w:val="bottom"/>
            <w:hideMark/>
          </w:tcPr>
          <w:p w14:paraId="7A996E9C"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6B355C91"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Les Echets</w:t>
            </w:r>
          </w:p>
        </w:tc>
        <w:tc>
          <w:tcPr>
            <w:tcW w:w="1016" w:type="dxa"/>
            <w:tcBorders>
              <w:top w:val="nil"/>
              <w:bottom w:val="nil"/>
            </w:tcBorders>
            <w:shd w:val="clear" w:color="auto" w:fill="auto"/>
            <w:noWrap/>
            <w:vAlign w:val="bottom"/>
            <w:hideMark/>
          </w:tcPr>
          <w:p w14:paraId="792D174A"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45.67</w:t>
            </w:r>
          </w:p>
        </w:tc>
        <w:tc>
          <w:tcPr>
            <w:tcW w:w="1203" w:type="dxa"/>
            <w:tcBorders>
              <w:top w:val="nil"/>
              <w:bottom w:val="nil"/>
            </w:tcBorders>
            <w:shd w:val="clear" w:color="auto" w:fill="auto"/>
            <w:noWrap/>
            <w:vAlign w:val="bottom"/>
            <w:hideMark/>
          </w:tcPr>
          <w:p w14:paraId="51E3726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4.89</w:t>
            </w:r>
          </w:p>
        </w:tc>
        <w:tc>
          <w:tcPr>
            <w:tcW w:w="222" w:type="dxa"/>
            <w:tcBorders>
              <w:top w:val="nil"/>
              <w:bottom w:val="nil"/>
            </w:tcBorders>
            <w:shd w:val="clear" w:color="auto" w:fill="auto"/>
            <w:noWrap/>
            <w:vAlign w:val="bottom"/>
            <w:hideMark/>
          </w:tcPr>
          <w:p w14:paraId="1DA80739" w14:textId="77777777" w:rsidR="005E41ED" w:rsidRPr="00CF1B2E" w:rsidRDefault="005E41ED" w:rsidP="00FD6FF3">
            <w:pPr>
              <w:spacing w:line="240" w:lineRule="auto"/>
              <w:jc w:val="center"/>
              <w:rPr>
                <w:color w:val="000000"/>
                <w:sz w:val="18"/>
                <w:szCs w:val="18"/>
                <w:lang w:val="en-CA"/>
              </w:rPr>
            </w:pPr>
          </w:p>
        </w:tc>
      </w:tr>
      <w:tr w:rsidR="005E41ED" w:rsidRPr="00CF1B2E" w14:paraId="7240052C" w14:textId="77777777" w:rsidTr="00FD6FF3">
        <w:trPr>
          <w:trHeight w:val="170"/>
        </w:trPr>
        <w:tc>
          <w:tcPr>
            <w:tcW w:w="1974" w:type="dxa"/>
            <w:tcBorders>
              <w:top w:val="nil"/>
              <w:bottom w:val="nil"/>
            </w:tcBorders>
            <w:shd w:val="clear" w:color="auto" w:fill="auto"/>
            <w:noWrap/>
            <w:vAlign w:val="bottom"/>
            <w:hideMark/>
          </w:tcPr>
          <w:p w14:paraId="2C5950BC"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Ekain</w:t>
            </w:r>
          </w:p>
        </w:tc>
        <w:tc>
          <w:tcPr>
            <w:tcW w:w="1016" w:type="dxa"/>
            <w:tcBorders>
              <w:top w:val="nil"/>
              <w:bottom w:val="nil"/>
            </w:tcBorders>
            <w:shd w:val="clear" w:color="auto" w:fill="auto"/>
            <w:noWrap/>
            <w:vAlign w:val="bottom"/>
            <w:hideMark/>
          </w:tcPr>
          <w:p w14:paraId="797AFA5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43.24</w:t>
            </w:r>
          </w:p>
        </w:tc>
        <w:tc>
          <w:tcPr>
            <w:tcW w:w="1203" w:type="dxa"/>
            <w:tcBorders>
              <w:top w:val="nil"/>
              <w:bottom w:val="nil"/>
            </w:tcBorders>
            <w:shd w:val="clear" w:color="auto" w:fill="auto"/>
            <w:noWrap/>
            <w:vAlign w:val="bottom"/>
            <w:hideMark/>
          </w:tcPr>
          <w:p w14:paraId="7DE29E5D"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-2.28</w:t>
            </w:r>
          </w:p>
        </w:tc>
        <w:tc>
          <w:tcPr>
            <w:tcW w:w="222" w:type="dxa"/>
            <w:tcBorders>
              <w:top w:val="nil"/>
              <w:bottom w:val="nil"/>
            </w:tcBorders>
            <w:shd w:val="clear" w:color="auto" w:fill="auto"/>
            <w:noWrap/>
            <w:vAlign w:val="bottom"/>
            <w:hideMark/>
          </w:tcPr>
          <w:p w14:paraId="79E24FFD"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7A23A700"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Grande Pile</w:t>
            </w:r>
          </w:p>
        </w:tc>
        <w:tc>
          <w:tcPr>
            <w:tcW w:w="1016" w:type="dxa"/>
            <w:tcBorders>
              <w:top w:val="nil"/>
              <w:bottom w:val="nil"/>
            </w:tcBorders>
            <w:shd w:val="clear" w:color="auto" w:fill="auto"/>
            <w:noWrap/>
            <w:vAlign w:val="bottom"/>
            <w:hideMark/>
          </w:tcPr>
          <w:p w14:paraId="44CAA23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47.73</w:t>
            </w:r>
          </w:p>
        </w:tc>
        <w:tc>
          <w:tcPr>
            <w:tcW w:w="1203" w:type="dxa"/>
            <w:tcBorders>
              <w:top w:val="nil"/>
              <w:bottom w:val="nil"/>
            </w:tcBorders>
            <w:shd w:val="clear" w:color="auto" w:fill="auto"/>
            <w:noWrap/>
            <w:vAlign w:val="bottom"/>
            <w:hideMark/>
          </w:tcPr>
          <w:p w14:paraId="2CBDCB28"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6.50</w:t>
            </w:r>
          </w:p>
        </w:tc>
        <w:tc>
          <w:tcPr>
            <w:tcW w:w="222" w:type="dxa"/>
            <w:tcBorders>
              <w:top w:val="nil"/>
              <w:bottom w:val="nil"/>
            </w:tcBorders>
            <w:shd w:val="clear" w:color="auto" w:fill="auto"/>
            <w:noWrap/>
            <w:vAlign w:val="bottom"/>
            <w:hideMark/>
          </w:tcPr>
          <w:p w14:paraId="082799B2" w14:textId="77777777" w:rsidR="005E41ED" w:rsidRPr="00CF1B2E" w:rsidRDefault="005E41ED" w:rsidP="00FD6FF3">
            <w:pPr>
              <w:spacing w:line="240" w:lineRule="auto"/>
              <w:jc w:val="center"/>
              <w:rPr>
                <w:color w:val="000000"/>
                <w:sz w:val="18"/>
                <w:szCs w:val="18"/>
                <w:lang w:val="en-CA"/>
              </w:rPr>
            </w:pPr>
          </w:p>
        </w:tc>
      </w:tr>
      <w:tr w:rsidR="005E41ED" w:rsidRPr="00CF1B2E" w14:paraId="522F54FE" w14:textId="77777777" w:rsidTr="00FD6FF3">
        <w:trPr>
          <w:trHeight w:val="170"/>
        </w:trPr>
        <w:tc>
          <w:tcPr>
            <w:tcW w:w="1974" w:type="dxa"/>
            <w:tcBorders>
              <w:top w:val="nil"/>
              <w:bottom w:val="nil"/>
            </w:tcBorders>
            <w:shd w:val="clear" w:color="auto" w:fill="auto"/>
            <w:noWrap/>
            <w:vAlign w:val="bottom"/>
            <w:hideMark/>
          </w:tcPr>
          <w:p w14:paraId="1D135C14"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Miron</w:t>
            </w:r>
          </w:p>
        </w:tc>
        <w:tc>
          <w:tcPr>
            <w:tcW w:w="1016" w:type="dxa"/>
            <w:tcBorders>
              <w:top w:val="nil"/>
              <w:bottom w:val="nil"/>
            </w:tcBorders>
            <w:shd w:val="clear" w:color="auto" w:fill="auto"/>
            <w:noWrap/>
            <w:vAlign w:val="bottom"/>
            <w:hideMark/>
          </w:tcPr>
          <w:p w14:paraId="0AC01EBF"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43.25</w:t>
            </w:r>
          </w:p>
        </w:tc>
        <w:tc>
          <w:tcPr>
            <w:tcW w:w="1203" w:type="dxa"/>
            <w:tcBorders>
              <w:top w:val="nil"/>
              <w:bottom w:val="nil"/>
            </w:tcBorders>
            <w:shd w:val="clear" w:color="auto" w:fill="auto"/>
            <w:noWrap/>
            <w:vAlign w:val="bottom"/>
            <w:hideMark/>
          </w:tcPr>
          <w:p w14:paraId="076830B3"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-3.45</w:t>
            </w:r>
          </w:p>
        </w:tc>
        <w:tc>
          <w:tcPr>
            <w:tcW w:w="222" w:type="dxa"/>
            <w:tcBorders>
              <w:top w:val="nil"/>
              <w:bottom w:val="nil"/>
            </w:tcBorders>
            <w:shd w:val="clear" w:color="auto" w:fill="auto"/>
            <w:noWrap/>
            <w:vAlign w:val="bottom"/>
            <w:hideMark/>
          </w:tcPr>
          <w:p w14:paraId="4320F60E"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tcPr>
          <w:p w14:paraId="628C454F" w14:textId="77777777" w:rsidR="005E41ED" w:rsidRPr="00CF1B2E" w:rsidRDefault="005E41ED" w:rsidP="00FD6FF3">
            <w:pPr>
              <w:spacing w:line="240" w:lineRule="auto"/>
              <w:rPr>
                <w:color w:val="000000"/>
                <w:sz w:val="18"/>
                <w:szCs w:val="18"/>
                <w:lang w:val="en-CA"/>
              </w:rPr>
            </w:pPr>
          </w:p>
        </w:tc>
        <w:tc>
          <w:tcPr>
            <w:tcW w:w="1016" w:type="dxa"/>
            <w:tcBorders>
              <w:top w:val="nil"/>
              <w:bottom w:val="nil"/>
            </w:tcBorders>
            <w:shd w:val="clear" w:color="auto" w:fill="auto"/>
            <w:noWrap/>
            <w:vAlign w:val="bottom"/>
          </w:tcPr>
          <w:p w14:paraId="3A4BD9D1"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tcPr>
          <w:p w14:paraId="0AEFF2E8"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324668CD" w14:textId="77777777" w:rsidR="005E41ED" w:rsidRPr="00CF1B2E" w:rsidRDefault="005E41ED" w:rsidP="00FD6FF3">
            <w:pPr>
              <w:spacing w:line="240" w:lineRule="auto"/>
              <w:jc w:val="center"/>
              <w:rPr>
                <w:color w:val="000000"/>
                <w:sz w:val="18"/>
                <w:szCs w:val="18"/>
                <w:lang w:val="en-CA"/>
              </w:rPr>
            </w:pPr>
          </w:p>
        </w:tc>
      </w:tr>
      <w:tr w:rsidR="005E41ED" w:rsidRPr="00CF1B2E" w14:paraId="5E80B84B" w14:textId="77777777" w:rsidTr="00FD6FF3">
        <w:trPr>
          <w:trHeight w:val="170"/>
        </w:trPr>
        <w:tc>
          <w:tcPr>
            <w:tcW w:w="1974" w:type="dxa"/>
            <w:tcBorders>
              <w:top w:val="nil"/>
              <w:bottom w:val="nil"/>
            </w:tcBorders>
            <w:shd w:val="clear" w:color="auto" w:fill="auto"/>
            <w:noWrap/>
            <w:vAlign w:val="bottom"/>
            <w:hideMark/>
          </w:tcPr>
          <w:p w14:paraId="7CDC69EA"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Hornos de la Pena</w:t>
            </w:r>
          </w:p>
        </w:tc>
        <w:tc>
          <w:tcPr>
            <w:tcW w:w="1016" w:type="dxa"/>
            <w:tcBorders>
              <w:top w:val="nil"/>
              <w:bottom w:val="nil"/>
            </w:tcBorders>
            <w:shd w:val="clear" w:color="auto" w:fill="auto"/>
            <w:noWrap/>
            <w:vAlign w:val="bottom"/>
            <w:hideMark/>
          </w:tcPr>
          <w:p w14:paraId="2ED82773"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43.26</w:t>
            </w:r>
          </w:p>
        </w:tc>
        <w:tc>
          <w:tcPr>
            <w:tcW w:w="1203" w:type="dxa"/>
            <w:tcBorders>
              <w:top w:val="nil"/>
              <w:bottom w:val="nil"/>
            </w:tcBorders>
            <w:shd w:val="clear" w:color="auto" w:fill="auto"/>
            <w:noWrap/>
            <w:vAlign w:val="bottom"/>
            <w:hideMark/>
          </w:tcPr>
          <w:p w14:paraId="356E40E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-4.03</w:t>
            </w:r>
          </w:p>
        </w:tc>
        <w:tc>
          <w:tcPr>
            <w:tcW w:w="222" w:type="dxa"/>
            <w:tcBorders>
              <w:top w:val="nil"/>
              <w:bottom w:val="nil"/>
            </w:tcBorders>
            <w:shd w:val="clear" w:color="auto" w:fill="auto"/>
            <w:noWrap/>
            <w:vAlign w:val="bottom"/>
            <w:hideMark/>
          </w:tcPr>
          <w:p w14:paraId="61BD3E8D"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tcPr>
          <w:p w14:paraId="3415967E" w14:textId="77777777" w:rsidR="005E41ED" w:rsidRPr="00CF1B2E" w:rsidRDefault="005E41ED" w:rsidP="00FD6FF3">
            <w:pPr>
              <w:spacing w:line="240" w:lineRule="auto"/>
              <w:rPr>
                <w:color w:val="000000"/>
                <w:sz w:val="18"/>
                <w:szCs w:val="18"/>
                <w:lang w:val="en-CA"/>
              </w:rPr>
            </w:pPr>
          </w:p>
        </w:tc>
        <w:tc>
          <w:tcPr>
            <w:tcW w:w="1016" w:type="dxa"/>
            <w:tcBorders>
              <w:top w:val="nil"/>
              <w:bottom w:val="nil"/>
            </w:tcBorders>
            <w:shd w:val="clear" w:color="auto" w:fill="auto"/>
            <w:noWrap/>
            <w:vAlign w:val="bottom"/>
          </w:tcPr>
          <w:p w14:paraId="3B3B2F7F"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tcPr>
          <w:p w14:paraId="6899FF2A"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76DEDAE7" w14:textId="77777777" w:rsidR="005E41ED" w:rsidRPr="00CF1B2E" w:rsidRDefault="005E41ED" w:rsidP="00FD6FF3">
            <w:pPr>
              <w:spacing w:line="240" w:lineRule="auto"/>
              <w:jc w:val="center"/>
              <w:rPr>
                <w:color w:val="000000"/>
                <w:sz w:val="18"/>
                <w:szCs w:val="18"/>
                <w:lang w:val="en-CA"/>
              </w:rPr>
            </w:pPr>
          </w:p>
        </w:tc>
      </w:tr>
      <w:tr w:rsidR="005E41ED" w:rsidRPr="00CF1B2E" w14:paraId="4B80426E" w14:textId="77777777" w:rsidTr="00FD6FF3">
        <w:trPr>
          <w:trHeight w:val="170"/>
        </w:trPr>
        <w:tc>
          <w:tcPr>
            <w:tcW w:w="1974" w:type="dxa"/>
            <w:tcBorders>
              <w:top w:val="nil"/>
              <w:bottom w:val="nil"/>
            </w:tcBorders>
            <w:shd w:val="clear" w:color="auto" w:fill="auto"/>
            <w:noWrap/>
            <w:vAlign w:val="bottom"/>
            <w:hideMark/>
          </w:tcPr>
          <w:p w14:paraId="0B2AF023"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Urtiaga</w:t>
            </w:r>
          </w:p>
        </w:tc>
        <w:tc>
          <w:tcPr>
            <w:tcW w:w="1016" w:type="dxa"/>
            <w:tcBorders>
              <w:top w:val="nil"/>
              <w:bottom w:val="nil"/>
            </w:tcBorders>
            <w:shd w:val="clear" w:color="auto" w:fill="auto"/>
            <w:noWrap/>
            <w:vAlign w:val="bottom"/>
            <w:hideMark/>
          </w:tcPr>
          <w:p w14:paraId="094B2EDB"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43.27</w:t>
            </w:r>
          </w:p>
        </w:tc>
        <w:tc>
          <w:tcPr>
            <w:tcW w:w="1203" w:type="dxa"/>
            <w:tcBorders>
              <w:top w:val="nil"/>
              <w:bottom w:val="nil"/>
            </w:tcBorders>
            <w:shd w:val="clear" w:color="auto" w:fill="auto"/>
            <w:noWrap/>
            <w:vAlign w:val="bottom"/>
            <w:hideMark/>
          </w:tcPr>
          <w:p w14:paraId="24514D9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-2.32</w:t>
            </w:r>
          </w:p>
        </w:tc>
        <w:tc>
          <w:tcPr>
            <w:tcW w:w="222" w:type="dxa"/>
            <w:tcBorders>
              <w:top w:val="nil"/>
              <w:bottom w:val="nil"/>
            </w:tcBorders>
            <w:shd w:val="clear" w:color="auto" w:fill="auto"/>
            <w:noWrap/>
            <w:vAlign w:val="bottom"/>
            <w:hideMark/>
          </w:tcPr>
          <w:p w14:paraId="5E1B79DE"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tcPr>
          <w:p w14:paraId="5F1F20D3" w14:textId="77777777" w:rsidR="005E41ED" w:rsidRPr="00CF1B2E" w:rsidRDefault="005E41ED" w:rsidP="00FD6FF3">
            <w:pPr>
              <w:spacing w:line="240" w:lineRule="auto"/>
              <w:rPr>
                <w:color w:val="000000"/>
                <w:sz w:val="18"/>
                <w:szCs w:val="18"/>
                <w:lang w:val="en-CA"/>
              </w:rPr>
            </w:pPr>
          </w:p>
        </w:tc>
        <w:tc>
          <w:tcPr>
            <w:tcW w:w="1016" w:type="dxa"/>
            <w:tcBorders>
              <w:top w:val="nil"/>
              <w:bottom w:val="nil"/>
            </w:tcBorders>
            <w:shd w:val="clear" w:color="auto" w:fill="auto"/>
            <w:noWrap/>
            <w:vAlign w:val="bottom"/>
          </w:tcPr>
          <w:p w14:paraId="483B1D10"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tcPr>
          <w:p w14:paraId="1ED6C38F"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30190923" w14:textId="77777777" w:rsidR="005E41ED" w:rsidRPr="00CF1B2E" w:rsidRDefault="005E41ED" w:rsidP="00FD6FF3">
            <w:pPr>
              <w:spacing w:line="240" w:lineRule="auto"/>
              <w:jc w:val="center"/>
              <w:rPr>
                <w:color w:val="000000"/>
                <w:sz w:val="18"/>
                <w:szCs w:val="18"/>
                <w:lang w:val="en-CA"/>
              </w:rPr>
            </w:pPr>
          </w:p>
        </w:tc>
      </w:tr>
      <w:tr w:rsidR="005E41ED" w:rsidRPr="00CF1B2E" w14:paraId="5C232EE9" w14:textId="77777777" w:rsidTr="00FD6FF3">
        <w:trPr>
          <w:trHeight w:val="170"/>
        </w:trPr>
        <w:tc>
          <w:tcPr>
            <w:tcW w:w="1974" w:type="dxa"/>
            <w:tcBorders>
              <w:top w:val="nil"/>
              <w:bottom w:val="nil"/>
            </w:tcBorders>
            <w:shd w:val="clear" w:color="auto" w:fill="auto"/>
            <w:noWrap/>
            <w:vAlign w:val="bottom"/>
            <w:hideMark/>
          </w:tcPr>
          <w:p w14:paraId="12815114"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Rascano</w:t>
            </w:r>
          </w:p>
        </w:tc>
        <w:tc>
          <w:tcPr>
            <w:tcW w:w="1016" w:type="dxa"/>
            <w:tcBorders>
              <w:top w:val="nil"/>
              <w:bottom w:val="nil"/>
            </w:tcBorders>
            <w:shd w:val="clear" w:color="auto" w:fill="auto"/>
            <w:noWrap/>
            <w:vAlign w:val="bottom"/>
            <w:hideMark/>
          </w:tcPr>
          <w:p w14:paraId="06101AF3"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43.28</w:t>
            </w:r>
          </w:p>
        </w:tc>
        <w:tc>
          <w:tcPr>
            <w:tcW w:w="1203" w:type="dxa"/>
            <w:tcBorders>
              <w:top w:val="nil"/>
              <w:bottom w:val="nil"/>
            </w:tcBorders>
            <w:shd w:val="clear" w:color="auto" w:fill="auto"/>
            <w:noWrap/>
            <w:vAlign w:val="bottom"/>
            <w:hideMark/>
          </w:tcPr>
          <w:p w14:paraId="32E695F9"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-3.70</w:t>
            </w:r>
          </w:p>
        </w:tc>
        <w:tc>
          <w:tcPr>
            <w:tcW w:w="222" w:type="dxa"/>
            <w:tcBorders>
              <w:top w:val="nil"/>
              <w:bottom w:val="nil"/>
            </w:tcBorders>
            <w:shd w:val="clear" w:color="auto" w:fill="auto"/>
            <w:noWrap/>
            <w:vAlign w:val="bottom"/>
            <w:hideMark/>
          </w:tcPr>
          <w:p w14:paraId="5314460D"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4BD03D55"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nil"/>
            </w:tcBorders>
            <w:shd w:val="clear" w:color="auto" w:fill="auto"/>
            <w:noWrap/>
            <w:vAlign w:val="bottom"/>
            <w:hideMark/>
          </w:tcPr>
          <w:p w14:paraId="0ECDD334"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hideMark/>
          </w:tcPr>
          <w:p w14:paraId="092C25E5"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7DB677E9" w14:textId="77777777" w:rsidR="005E41ED" w:rsidRPr="00CF1B2E" w:rsidRDefault="005E41ED" w:rsidP="00FD6FF3">
            <w:pPr>
              <w:spacing w:line="240" w:lineRule="auto"/>
              <w:jc w:val="center"/>
              <w:rPr>
                <w:color w:val="000000"/>
                <w:sz w:val="18"/>
                <w:szCs w:val="18"/>
                <w:lang w:val="en-CA"/>
              </w:rPr>
            </w:pPr>
          </w:p>
        </w:tc>
      </w:tr>
      <w:tr w:rsidR="005E41ED" w:rsidRPr="00CF1B2E" w14:paraId="50BA2D07" w14:textId="77777777" w:rsidTr="00FD6FF3">
        <w:trPr>
          <w:trHeight w:val="170"/>
        </w:trPr>
        <w:tc>
          <w:tcPr>
            <w:tcW w:w="1974" w:type="dxa"/>
            <w:tcBorders>
              <w:top w:val="nil"/>
              <w:bottom w:val="nil"/>
            </w:tcBorders>
            <w:shd w:val="clear" w:color="auto" w:fill="auto"/>
            <w:noWrap/>
            <w:vAlign w:val="bottom"/>
            <w:hideMark/>
          </w:tcPr>
          <w:p w14:paraId="4CCB97DB"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Beneito</w:t>
            </w:r>
          </w:p>
        </w:tc>
        <w:tc>
          <w:tcPr>
            <w:tcW w:w="1016" w:type="dxa"/>
            <w:tcBorders>
              <w:top w:val="nil"/>
              <w:bottom w:val="nil"/>
            </w:tcBorders>
            <w:shd w:val="clear" w:color="auto" w:fill="auto"/>
            <w:noWrap/>
            <w:vAlign w:val="bottom"/>
            <w:hideMark/>
          </w:tcPr>
          <w:p w14:paraId="398D860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43.29</w:t>
            </w:r>
          </w:p>
        </w:tc>
        <w:tc>
          <w:tcPr>
            <w:tcW w:w="1203" w:type="dxa"/>
            <w:tcBorders>
              <w:top w:val="nil"/>
              <w:bottom w:val="nil"/>
            </w:tcBorders>
            <w:shd w:val="clear" w:color="auto" w:fill="auto"/>
            <w:noWrap/>
            <w:vAlign w:val="bottom"/>
            <w:hideMark/>
          </w:tcPr>
          <w:p w14:paraId="055B6961"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-3.97</w:t>
            </w:r>
          </w:p>
        </w:tc>
        <w:tc>
          <w:tcPr>
            <w:tcW w:w="222" w:type="dxa"/>
            <w:tcBorders>
              <w:top w:val="nil"/>
              <w:bottom w:val="nil"/>
            </w:tcBorders>
            <w:shd w:val="clear" w:color="auto" w:fill="auto"/>
            <w:noWrap/>
            <w:vAlign w:val="bottom"/>
            <w:hideMark/>
          </w:tcPr>
          <w:p w14:paraId="1EE64F82"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0484FA95"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nil"/>
            </w:tcBorders>
            <w:shd w:val="clear" w:color="auto" w:fill="auto"/>
            <w:noWrap/>
            <w:vAlign w:val="bottom"/>
            <w:hideMark/>
          </w:tcPr>
          <w:p w14:paraId="7C8DDD1F"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hideMark/>
          </w:tcPr>
          <w:p w14:paraId="6968FAE6"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7B6E4781" w14:textId="77777777" w:rsidR="005E41ED" w:rsidRPr="00CF1B2E" w:rsidRDefault="005E41ED" w:rsidP="00FD6FF3">
            <w:pPr>
              <w:spacing w:line="240" w:lineRule="auto"/>
              <w:jc w:val="center"/>
              <w:rPr>
                <w:color w:val="000000"/>
                <w:sz w:val="18"/>
                <w:szCs w:val="18"/>
                <w:lang w:val="en-CA"/>
              </w:rPr>
            </w:pPr>
          </w:p>
        </w:tc>
      </w:tr>
      <w:tr w:rsidR="005E41ED" w:rsidRPr="00CF1B2E" w14:paraId="0E0E433A" w14:textId="77777777" w:rsidTr="00FD6FF3">
        <w:trPr>
          <w:trHeight w:val="170"/>
        </w:trPr>
        <w:tc>
          <w:tcPr>
            <w:tcW w:w="1974" w:type="dxa"/>
            <w:tcBorders>
              <w:top w:val="nil"/>
              <w:bottom w:val="nil"/>
            </w:tcBorders>
            <w:shd w:val="clear" w:color="auto" w:fill="auto"/>
            <w:noWrap/>
            <w:vAlign w:val="bottom"/>
            <w:hideMark/>
          </w:tcPr>
          <w:p w14:paraId="115E477A"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Altamira</w:t>
            </w:r>
          </w:p>
        </w:tc>
        <w:tc>
          <w:tcPr>
            <w:tcW w:w="1016" w:type="dxa"/>
            <w:tcBorders>
              <w:top w:val="nil"/>
              <w:bottom w:val="nil"/>
            </w:tcBorders>
            <w:shd w:val="clear" w:color="auto" w:fill="auto"/>
            <w:noWrap/>
            <w:vAlign w:val="bottom"/>
            <w:hideMark/>
          </w:tcPr>
          <w:p w14:paraId="68E8D64E"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43.38</w:t>
            </w:r>
          </w:p>
        </w:tc>
        <w:tc>
          <w:tcPr>
            <w:tcW w:w="1203" w:type="dxa"/>
            <w:tcBorders>
              <w:top w:val="nil"/>
              <w:bottom w:val="nil"/>
            </w:tcBorders>
            <w:shd w:val="clear" w:color="auto" w:fill="auto"/>
            <w:noWrap/>
            <w:vAlign w:val="bottom"/>
            <w:hideMark/>
          </w:tcPr>
          <w:p w14:paraId="47725703"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-4.12</w:t>
            </w:r>
          </w:p>
        </w:tc>
        <w:tc>
          <w:tcPr>
            <w:tcW w:w="222" w:type="dxa"/>
            <w:tcBorders>
              <w:top w:val="nil"/>
              <w:bottom w:val="nil"/>
            </w:tcBorders>
            <w:shd w:val="clear" w:color="auto" w:fill="auto"/>
            <w:noWrap/>
            <w:vAlign w:val="bottom"/>
            <w:hideMark/>
          </w:tcPr>
          <w:p w14:paraId="0880DE6B"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52E1578E"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nil"/>
            </w:tcBorders>
            <w:shd w:val="clear" w:color="auto" w:fill="auto"/>
            <w:noWrap/>
            <w:vAlign w:val="bottom"/>
            <w:hideMark/>
          </w:tcPr>
          <w:p w14:paraId="29E8D4A1"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hideMark/>
          </w:tcPr>
          <w:p w14:paraId="6431E97F"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69D79223" w14:textId="77777777" w:rsidR="005E41ED" w:rsidRPr="00CF1B2E" w:rsidRDefault="005E41ED" w:rsidP="00FD6FF3">
            <w:pPr>
              <w:spacing w:line="240" w:lineRule="auto"/>
              <w:jc w:val="center"/>
              <w:rPr>
                <w:color w:val="000000"/>
                <w:sz w:val="18"/>
                <w:szCs w:val="18"/>
                <w:lang w:val="en-CA"/>
              </w:rPr>
            </w:pPr>
          </w:p>
        </w:tc>
      </w:tr>
      <w:tr w:rsidR="005E41ED" w:rsidRPr="00CF1B2E" w14:paraId="0D1463B3" w14:textId="77777777" w:rsidTr="00FD6FF3">
        <w:trPr>
          <w:trHeight w:val="170"/>
        </w:trPr>
        <w:tc>
          <w:tcPr>
            <w:tcW w:w="1974" w:type="dxa"/>
            <w:tcBorders>
              <w:top w:val="nil"/>
              <w:bottom w:val="nil"/>
            </w:tcBorders>
            <w:shd w:val="clear" w:color="auto" w:fill="auto"/>
            <w:noWrap/>
            <w:vAlign w:val="bottom"/>
            <w:hideMark/>
          </w:tcPr>
          <w:p w14:paraId="5435BADF"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La Riera</w:t>
            </w:r>
          </w:p>
        </w:tc>
        <w:tc>
          <w:tcPr>
            <w:tcW w:w="1016" w:type="dxa"/>
            <w:tcBorders>
              <w:top w:val="nil"/>
              <w:bottom w:val="nil"/>
            </w:tcBorders>
            <w:shd w:val="clear" w:color="auto" w:fill="auto"/>
            <w:noWrap/>
            <w:vAlign w:val="bottom"/>
            <w:hideMark/>
          </w:tcPr>
          <w:p w14:paraId="2C4EDCB2"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43.42</w:t>
            </w:r>
          </w:p>
        </w:tc>
        <w:tc>
          <w:tcPr>
            <w:tcW w:w="1203" w:type="dxa"/>
            <w:tcBorders>
              <w:top w:val="nil"/>
              <w:bottom w:val="nil"/>
            </w:tcBorders>
            <w:shd w:val="clear" w:color="auto" w:fill="auto"/>
            <w:noWrap/>
            <w:vAlign w:val="bottom"/>
            <w:hideMark/>
          </w:tcPr>
          <w:p w14:paraId="687570C7"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-4.86</w:t>
            </w:r>
          </w:p>
        </w:tc>
        <w:tc>
          <w:tcPr>
            <w:tcW w:w="222" w:type="dxa"/>
            <w:tcBorders>
              <w:top w:val="nil"/>
              <w:bottom w:val="nil"/>
            </w:tcBorders>
            <w:shd w:val="clear" w:color="auto" w:fill="auto"/>
            <w:noWrap/>
            <w:vAlign w:val="bottom"/>
            <w:hideMark/>
          </w:tcPr>
          <w:p w14:paraId="7C747382"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1A802DAD"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nil"/>
            </w:tcBorders>
            <w:shd w:val="clear" w:color="auto" w:fill="auto"/>
            <w:noWrap/>
            <w:vAlign w:val="bottom"/>
            <w:hideMark/>
          </w:tcPr>
          <w:p w14:paraId="42650B9B"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hideMark/>
          </w:tcPr>
          <w:p w14:paraId="397B1745"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4238835D" w14:textId="77777777" w:rsidR="005E41ED" w:rsidRPr="00CF1B2E" w:rsidRDefault="005E41ED" w:rsidP="00FD6FF3">
            <w:pPr>
              <w:spacing w:line="240" w:lineRule="auto"/>
              <w:jc w:val="center"/>
              <w:rPr>
                <w:color w:val="000000"/>
                <w:sz w:val="18"/>
                <w:szCs w:val="18"/>
                <w:lang w:val="en-CA"/>
              </w:rPr>
            </w:pPr>
          </w:p>
        </w:tc>
      </w:tr>
      <w:tr w:rsidR="005E41ED" w:rsidRPr="00CF1B2E" w14:paraId="2AD6523D" w14:textId="77777777" w:rsidTr="00FD6FF3">
        <w:trPr>
          <w:trHeight w:val="170"/>
        </w:trPr>
        <w:tc>
          <w:tcPr>
            <w:tcW w:w="1974" w:type="dxa"/>
            <w:tcBorders>
              <w:top w:val="nil"/>
              <w:bottom w:val="nil"/>
            </w:tcBorders>
            <w:shd w:val="clear" w:color="auto" w:fill="auto"/>
            <w:noWrap/>
            <w:vAlign w:val="bottom"/>
            <w:hideMark/>
          </w:tcPr>
          <w:p w14:paraId="6241867E"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Aitzbitarte</w:t>
            </w:r>
          </w:p>
        </w:tc>
        <w:tc>
          <w:tcPr>
            <w:tcW w:w="1016" w:type="dxa"/>
            <w:tcBorders>
              <w:top w:val="nil"/>
              <w:bottom w:val="nil"/>
            </w:tcBorders>
            <w:shd w:val="clear" w:color="auto" w:fill="auto"/>
            <w:noWrap/>
            <w:vAlign w:val="bottom"/>
            <w:hideMark/>
          </w:tcPr>
          <w:p w14:paraId="06D18005"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43.43</w:t>
            </w:r>
          </w:p>
        </w:tc>
        <w:tc>
          <w:tcPr>
            <w:tcW w:w="1203" w:type="dxa"/>
            <w:tcBorders>
              <w:top w:val="nil"/>
              <w:bottom w:val="nil"/>
            </w:tcBorders>
            <w:shd w:val="clear" w:color="auto" w:fill="auto"/>
            <w:noWrap/>
            <w:vAlign w:val="bottom"/>
            <w:hideMark/>
          </w:tcPr>
          <w:p w14:paraId="2E28F70A"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-3.67</w:t>
            </w:r>
          </w:p>
        </w:tc>
        <w:tc>
          <w:tcPr>
            <w:tcW w:w="222" w:type="dxa"/>
            <w:tcBorders>
              <w:top w:val="nil"/>
              <w:bottom w:val="nil"/>
            </w:tcBorders>
            <w:shd w:val="clear" w:color="auto" w:fill="auto"/>
            <w:noWrap/>
            <w:vAlign w:val="bottom"/>
            <w:hideMark/>
          </w:tcPr>
          <w:p w14:paraId="749A0F73"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nil"/>
            </w:tcBorders>
            <w:shd w:val="clear" w:color="auto" w:fill="auto"/>
            <w:noWrap/>
            <w:vAlign w:val="bottom"/>
            <w:hideMark/>
          </w:tcPr>
          <w:p w14:paraId="554FA04B"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nil"/>
            </w:tcBorders>
            <w:shd w:val="clear" w:color="auto" w:fill="auto"/>
            <w:noWrap/>
            <w:vAlign w:val="bottom"/>
            <w:hideMark/>
          </w:tcPr>
          <w:p w14:paraId="6AC53E47"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nil"/>
            </w:tcBorders>
            <w:shd w:val="clear" w:color="auto" w:fill="auto"/>
            <w:noWrap/>
            <w:vAlign w:val="bottom"/>
            <w:hideMark/>
          </w:tcPr>
          <w:p w14:paraId="2BF30C40"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2629C0CD" w14:textId="77777777" w:rsidR="005E41ED" w:rsidRPr="00CF1B2E" w:rsidRDefault="005E41ED" w:rsidP="00FD6FF3">
            <w:pPr>
              <w:spacing w:line="240" w:lineRule="auto"/>
              <w:jc w:val="center"/>
              <w:rPr>
                <w:color w:val="000000"/>
                <w:sz w:val="18"/>
                <w:szCs w:val="18"/>
                <w:lang w:val="en-CA"/>
              </w:rPr>
            </w:pPr>
          </w:p>
        </w:tc>
      </w:tr>
      <w:tr w:rsidR="005E41ED" w:rsidRPr="00CF1B2E" w14:paraId="4B383943" w14:textId="77777777" w:rsidTr="00FD6FF3">
        <w:trPr>
          <w:trHeight w:val="170"/>
        </w:trPr>
        <w:tc>
          <w:tcPr>
            <w:tcW w:w="1974" w:type="dxa"/>
            <w:tcBorders>
              <w:top w:val="nil"/>
              <w:bottom w:val="single" w:sz="18" w:space="0" w:color="auto"/>
            </w:tcBorders>
            <w:shd w:val="clear" w:color="auto" w:fill="auto"/>
            <w:noWrap/>
            <w:vAlign w:val="bottom"/>
            <w:hideMark/>
          </w:tcPr>
          <w:p w14:paraId="7B1DB8DC" w14:textId="77777777" w:rsidR="005E41ED" w:rsidRPr="00CF1B2E" w:rsidRDefault="005E41ED" w:rsidP="00FD6FF3">
            <w:pPr>
              <w:spacing w:line="240" w:lineRule="auto"/>
              <w:rPr>
                <w:color w:val="000000"/>
                <w:sz w:val="18"/>
                <w:szCs w:val="18"/>
                <w:lang w:val="en-CA"/>
              </w:rPr>
            </w:pPr>
            <w:r w:rsidRPr="00CF1B2E">
              <w:rPr>
                <w:color w:val="000000"/>
                <w:sz w:val="18"/>
                <w:szCs w:val="18"/>
                <w:lang w:val="en-CA"/>
              </w:rPr>
              <w:t>Ruso</w:t>
            </w:r>
          </w:p>
        </w:tc>
        <w:tc>
          <w:tcPr>
            <w:tcW w:w="1016" w:type="dxa"/>
            <w:tcBorders>
              <w:top w:val="nil"/>
              <w:bottom w:val="single" w:sz="18" w:space="0" w:color="auto"/>
            </w:tcBorders>
            <w:shd w:val="clear" w:color="auto" w:fill="auto"/>
            <w:vAlign w:val="bottom"/>
            <w:hideMark/>
          </w:tcPr>
          <w:p w14:paraId="3E49D3CC"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43.44</w:t>
            </w:r>
          </w:p>
        </w:tc>
        <w:tc>
          <w:tcPr>
            <w:tcW w:w="1203" w:type="dxa"/>
            <w:tcBorders>
              <w:top w:val="nil"/>
              <w:bottom w:val="single" w:sz="18" w:space="0" w:color="auto"/>
            </w:tcBorders>
            <w:shd w:val="clear" w:color="auto" w:fill="auto"/>
            <w:noWrap/>
            <w:vAlign w:val="bottom"/>
            <w:hideMark/>
          </w:tcPr>
          <w:p w14:paraId="314F06F6" w14:textId="77777777" w:rsidR="005E41ED" w:rsidRPr="00CF1B2E" w:rsidRDefault="005E41ED" w:rsidP="00FD6FF3">
            <w:pPr>
              <w:spacing w:line="240" w:lineRule="auto"/>
              <w:jc w:val="center"/>
              <w:rPr>
                <w:color w:val="000000"/>
                <w:sz w:val="18"/>
                <w:szCs w:val="18"/>
                <w:lang w:val="en-CA"/>
              </w:rPr>
            </w:pPr>
            <w:r w:rsidRPr="00CF1B2E">
              <w:rPr>
                <w:color w:val="000000"/>
                <w:sz w:val="18"/>
                <w:szCs w:val="18"/>
                <w:lang w:val="en-CA"/>
              </w:rPr>
              <w:t>-3.88</w:t>
            </w:r>
          </w:p>
        </w:tc>
        <w:tc>
          <w:tcPr>
            <w:tcW w:w="222" w:type="dxa"/>
            <w:tcBorders>
              <w:top w:val="nil"/>
              <w:bottom w:val="nil"/>
            </w:tcBorders>
            <w:shd w:val="clear" w:color="auto" w:fill="auto"/>
            <w:noWrap/>
            <w:vAlign w:val="bottom"/>
            <w:hideMark/>
          </w:tcPr>
          <w:p w14:paraId="3FCADAA4" w14:textId="77777777" w:rsidR="005E41ED" w:rsidRPr="00CF1B2E" w:rsidRDefault="005E41ED" w:rsidP="00FD6FF3">
            <w:pPr>
              <w:spacing w:line="240" w:lineRule="auto"/>
              <w:jc w:val="center"/>
              <w:rPr>
                <w:color w:val="000000"/>
                <w:sz w:val="18"/>
                <w:szCs w:val="18"/>
                <w:lang w:val="en-CA"/>
              </w:rPr>
            </w:pPr>
          </w:p>
        </w:tc>
        <w:tc>
          <w:tcPr>
            <w:tcW w:w="1974" w:type="dxa"/>
            <w:tcBorders>
              <w:top w:val="nil"/>
              <w:bottom w:val="single" w:sz="18" w:space="0" w:color="auto"/>
            </w:tcBorders>
            <w:shd w:val="clear" w:color="auto" w:fill="auto"/>
            <w:noWrap/>
            <w:vAlign w:val="bottom"/>
            <w:hideMark/>
          </w:tcPr>
          <w:p w14:paraId="6432A629" w14:textId="77777777" w:rsidR="005E41ED" w:rsidRPr="00CF1B2E" w:rsidRDefault="005E41ED" w:rsidP="00FD6FF3">
            <w:pPr>
              <w:spacing w:line="240" w:lineRule="auto"/>
              <w:jc w:val="center"/>
              <w:rPr>
                <w:color w:val="000000"/>
                <w:sz w:val="18"/>
                <w:szCs w:val="18"/>
                <w:lang w:val="en-CA"/>
              </w:rPr>
            </w:pPr>
          </w:p>
        </w:tc>
        <w:tc>
          <w:tcPr>
            <w:tcW w:w="1016" w:type="dxa"/>
            <w:tcBorders>
              <w:top w:val="nil"/>
              <w:bottom w:val="single" w:sz="18" w:space="0" w:color="auto"/>
            </w:tcBorders>
            <w:shd w:val="clear" w:color="auto" w:fill="auto"/>
            <w:noWrap/>
            <w:vAlign w:val="bottom"/>
            <w:hideMark/>
          </w:tcPr>
          <w:p w14:paraId="061D51E8" w14:textId="77777777" w:rsidR="005E41ED" w:rsidRPr="00CF1B2E" w:rsidRDefault="005E41ED" w:rsidP="00FD6FF3">
            <w:pPr>
              <w:spacing w:line="240" w:lineRule="auto"/>
              <w:jc w:val="center"/>
              <w:rPr>
                <w:color w:val="000000"/>
                <w:sz w:val="18"/>
                <w:szCs w:val="18"/>
                <w:lang w:val="en-CA"/>
              </w:rPr>
            </w:pPr>
          </w:p>
        </w:tc>
        <w:tc>
          <w:tcPr>
            <w:tcW w:w="1203" w:type="dxa"/>
            <w:tcBorders>
              <w:top w:val="nil"/>
              <w:bottom w:val="single" w:sz="18" w:space="0" w:color="auto"/>
            </w:tcBorders>
            <w:shd w:val="clear" w:color="auto" w:fill="auto"/>
            <w:noWrap/>
            <w:vAlign w:val="bottom"/>
            <w:hideMark/>
          </w:tcPr>
          <w:p w14:paraId="2DDBF10C" w14:textId="77777777" w:rsidR="005E41ED" w:rsidRPr="00CF1B2E" w:rsidRDefault="005E41ED" w:rsidP="00FD6FF3">
            <w:pPr>
              <w:spacing w:line="240" w:lineRule="auto"/>
              <w:jc w:val="center"/>
              <w:rPr>
                <w:color w:val="000000"/>
                <w:sz w:val="18"/>
                <w:szCs w:val="18"/>
                <w:lang w:val="en-CA"/>
              </w:rPr>
            </w:pPr>
          </w:p>
        </w:tc>
        <w:tc>
          <w:tcPr>
            <w:tcW w:w="222" w:type="dxa"/>
            <w:tcBorders>
              <w:top w:val="nil"/>
              <w:bottom w:val="nil"/>
            </w:tcBorders>
            <w:shd w:val="clear" w:color="auto" w:fill="auto"/>
            <w:noWrap/>
            <w:vAlign w:val="bottom"/>
            <w:hideMark/>
          </w:tcPr>
          <w:p w14:paraId="69BB22F0" w14:textId="77777777" w:rsidR="005E41ED" w:rsidRPr="00CF1B2E" w:rsidRDefault="005E41ED" w:rsidP="00FD6FF3">
            <w:pPr>
              <w:spacing w:line="240" w:lineRule="auto"/>
              <w:jc w:val="center"/>
              <w:rPr>
                <w:color w:val="000000"/>
                <w:sz w:val="18"/>
                <w:szCs w:val="18"/>
                <w:lang w:val="en-CA"/>
              </w:rPr>
            </w:pPr>
          </w:p>
        </w:tc>
      </w:tr>
    </w:tbl>
    <w:p w14:paraId="46F9A4A5" w14:textId="77777777" w:rsidR="005E41ED" w:rsidRPr="00362837" w:rsidRDefault="005E41ED" w:rsidP="005E41ED">
      <w:pPr>
        <w:spacing w:line="240" w:lineRule="auto"/>
        <w:rPr>
          <w:lang w:val="en-CA"/>
        </w:rPr>
      </w:pPr>
    </w:p>
    <w:p w14:paraId="722E1798" w14:textId="77777777" w:rsidR="005E41ED" w:rsidRDefault="005E41ED" w:rsidP="005E41ED">
      <w:pPr>
        <w:spacing w:line="240" w:lineRule="auto"/>
        <w:rPr>
          <w:b/>
          <w:lang w:val="en-CA"/>
        </w:rPr>
      </w:pPr>
    </w:p>
    <w:p w14:paraId="6D4C1143" w14:textId="77777777" w:rsidR="005E41ED" w:rsidRDefault="005E41ED" w:rsidP="005E41ED">
      <w:pPr>
        <w:spacing w:line="240" w:lineRule="auto"/>
        <w:rPr>
          <w:b/>
          <w:lang w:val="en-CA"/>
        </w:rPr>
      </w:pPr>
    </w:p>
    <w:p w14:paraId="1A3F18AD" w14:textId="77777777" w:rsidR="005E41ED" w:rsidRDefault="005E41ED" w:rsidP="005E41ED">
      <w:pPr>
        <w:spacing w:line="240" w:lineRule="auto"/>
        <w:rPr>
          <w:lang w:val="en-CA"/>
        </w:rPr>
      </w:pPr>
      <w:r>
        <w:rPr>
          <w:noProof/>
          <w:lang w:val="fr-FR" w:eastAsia="fr-FR"/>
        </w:rPr>
        <w:lastRenderedPageBreak/>
        <w:drawing>
          <wp:inline distT="0" distB="0" distL="0" distR="0" wp14:anchorId="6790A573" wp14:editId="332829D5">
            <wp:extent cx="990875" cy="6959931"/>
            <wp:effectExtent l="0" t="0" r="0" b="0"/>
            <wp:docPr id="18" name="Image 18" descr="figures/Fig.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s/Fig.S1.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006603" cy="7070407"/>
                    </a:xfrm>
                    <a:prstGeom prst="rect">
                      <a:avLst/>
                    </a:prstGeom>
                    <a:noFill/>
                    <a:ln>
                      <a:noFill/>
                    </a:ln>
                  </pic:spPr>
                </pic:pic>
              </a:graphicData>
            </a:graphic>
          </wp:inline>
        </w:drawing>
      </w:r>
    </w:p>
    <w:p w14:paraId="01A25687" w14:textId="77777777" w:rsidR="005E41ED" w:rsidRPr="00863779" w:rsidRDefault="005E41ED" w:rsidP="005E41ED">
      <w:pPr>
        <w:spacing w:line="240" w:lineRule="auto"/>
        <w:rPr>
          <w:b/>
          <w:sz w:val="18"/>
          <w:szCs w:val="18"/>
          <w:lang w:val="en-CA"/>
        </w:rPr>
      </w:pPr>
      <w:r w:rsidRPr="00863779">
        <w:rPr>
          <w:b/>
          <w:sz w:val="18"/>
          <w:szCs w:val="18"/>
          <w:lang w:val="en-CA"/>
        </w:rPr>
        <w:t xml:space="preserve">Figure S1. Fine-scale, </w:t>
      </w:r>
      <w:r w:rsidRPr="00863779">
        <w:rPr>
          <w:b/>
          <w:sz w:val="18"/>
          <w:szCs w:val="18"/>
        </w:rPr>
        <w:t>present-day</w:t>
      </w:r>
      <w:r w:rsidRPr="00863779" w:rsidDel="00DC1922">
        <w:rPr>
          <w:b/>
          <w:sz w:val="18"/>
          <w:szCs w:val="18"/>
          <w:lang w:val="en-CA"/>
        </w:rPr>
        <w:t xml:space="preserve"> </w:t>
      </w:r>
      <w:r w:rsidRPr="00863779">
        <w:rPr>
          <w:b/>
          <w:sz w:val="18"/>
          <w:szCs w:val="18"/>
          <w:lang w:val="en-CA"/>
        </w:rPr>
        <w:t>temperature and precipitation dependent data from the Climate Research Unit (CRU), for each month and for winter (December, January, February), summer (June, July, August), and the whole year, computed from 1960 to 1990.</w:t>
      </w:r>
    </w:p>
    <w:p w14:paraId="4BDE3CED"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6D9B04A" wp14:editId="084CCD8B">
            <wp:extent cx="2861338" cy="6959931"/>
            <wp:effectExtent l="0" t="0" r="8890" b="0"/>
            <wp:docPr id="19" name="Image 19" descr="figures/Fig.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s/Fig.S2.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869178" cy="6979002"/>
                    </a:xfrm>
                    <a:prstGeom prst="rect">
                      <a:avLst/>
                    </a:prstGeom>
                    <a:noFill/>
                    <a:ln>
                      <a:noFill/>
                    </a:ln>
                  </pic:spPr>
                </pic:pic>
              </a:graphicData>
            </a:graphic>
          </wp:inline>
        </w:drawing>
      </w:r>
    </w:p>
    <w:p w14:paraId="27D43FAB" w14:textId="77777777" w:rsidR="005E41ED" w:rsidRPr="00863779" w:rsidRDefault="005E41ED" w:rsidP="005E41ED">
      <w:pPr>
        <w:spacing w:line="240" w:lineRule="auto"/>
        <w:rPr>
          <w:b/>
          <w:sz w:val="18"/>
          <w:szCs w:val="18"/>
          <w:lang w:val="en-CA"/>
        </w:rPr>
      </w:pPr>
      <w:r w:rsidRPr="00863779">
        <w:rPr>
          <w:b/>
          <w:sz w:val="18"/>
          <w:szCs w:val="18"/>
          <w:lang w:val="en-CA"/>
        </w:rPr>
        <w:t xml:space="preserve">Figure S2. Maps of mean distributions of the interpolated predictors over Western Europe during the </w:t>
      </w:r>
      <w:r w:rsidRPr="00863779">
        <w:rPr>
          <w:b/>
          <w:sz w:val="18"/>
          <w:szCs w:val="18"/>
        </w:rPr>
        <w:t>present-day</w:t>
      </w:r>
      <w:r w:rsidRPr="00863779">
        <w:rPr>
          <w:b/>
          <w:sz w:val="18"/>
          <w:szCs w:val="18"/>
          <w:lang w:val="en-CA"/>
        </w:rPr>
        <w:t xml:space="preserve"> period for each month and for winter (December, January, February), summer (June, July, August), and the whole year, computed over 50 years for the bilinear interpolation.</w:t>
      </w:r>
    </w:p>
    <w:p w14:paraId="149B53D2"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05760BFD" wp14:editId="1CB6AF1F">
            <wp:extent cx="2861338" cy="6959931"/>
            <wp:effectExtent l="0" t="0" r="8890" b="0"/>
            <wp:docPr id="20" name="Image 20" descr="figures/Fig.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s/Fig.S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64531" cy="6967698"/>
                    </a:xfrm>
                    <a:prstGeom prst="rect">
                      <a:avLst/>
                    </a:prstGeom>
                    <a:noFill/>
                    <a:ln>
                      <a:noFill/>
                    </a:ln>
                  </pic:spPr>
                </pic:pic>
              </a:graphicData>
            </a:graphic>
          </wp:inline>
        </w:drawing>
      </w:r>
    </w:p>
    <w:p w14:paraId="25EB6AD2" w14:textId="77777777" w:rsidR="005E41ED" w:rsidRPr="00863779" w:rsidRDefault="005E41ED" w:rsidP="005E41ED">
      <w:pPr>
        <w:spacing w:line="240" w:lineRule="auto"/>
        <w:rPr>
          <w:b/>
          <w:sz w:val="18"/>
          <w:szCs w:val="18"/>
          <w:lang w:val="en-CA"/>
        </w:rPr>
      </w:pPr>
      <w:r w:rsidRPr="00863779">
        <w:rPr>
          <w:b/>
          <w:sz w:val="18"/>
          <w:szCs w:val="18"/>
          <w:lang w:val="en-CA"/>
        </w:rPr>
        <w:t xml:space="preserve">Figure S3. Maps of mean distributions of the interpolated predictors over Western Europe during the </w:t>
      </w:r>
      <w:r w:rsidRPr="00863779">
        <w:rPr>
          <w:b/>
          <w:sz w:val="18"/>
          <w:szCs w:val="18"/>
        </w:rPr>
        <w:t>present-day</w:t>
      </w:r>
      <w:r w:rsidRPr="00863779">
        <w:rPr>
          <w:b/>
          <w:sz w:val="18"/>
          <w:szCs w:val="18"/>
          <w:lang w:val="en-CA"/>
        </w:rPr>
        <w:t xml:space="preserve"> period for each month and for winter (December, January, February), summer (June, July, August), and the whole year, computed over 50 years for the bicubic interpolation.</w:t>
      </w:r>
    </w:p>
    <w:p w14:paraId="536DB15C"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768F34F" wp14:editId="004AD646">
            <wp:extent cx="2861338" cy="6959931"/>
            <wp:effectExtent l="0" t="0" r="8890" b="0"/>
            <wp:docPr id="21" name="Image 21" descr="figures/Fig.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ures/Fig.S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67557" cy="6975058"/>
                    </a:xfrm>
                    <a:prstGeom prst="rect">
                      <a:avLst/>
                    </a:prstGeom>
                    <a:noFill/>
                    <a:ln>
                      <a:noFill/>
                    </a:ln>
                  </pic:spPr>
                </pic:pic>
              </a:graphicData>
            </a:graphic>
          </wp:inline>
        </w:drawing>
      </w:r>
    </w:p>
    <w:p w14:paraId="323A03AB" w14:textId="77777777" w:rsidR="005E41ED" w:rsidRPr="00863779" w:rsidRDefault="005E41ED" w:rsidP="005E41ED">
      <w:pPr>
        <w:spacing w:line="240" w:lineRule="auto"/>
        <w:rPr>
          <w:b/>
          <w:sz w:val="18"/>
          <w:szCs w:val="18"/>
          <w:lang w:val="en-CA"/>
        </w:rPr>
      </w:pPr>
      <w:r w:rsidRPr="00863779">
        <w:rPr>
          <w:b/>
          <w:sz w:val="18"/>
          <w:szCs w:val="18"/>
          <w:lang w:val="en-CA"/>
        </w:rPr>
        <w:t xml:space="preserve">Figure S4. Maps of mean distributions of the interpolated predictors over Western Europe during the </w:t>
      </w:r>
      <w:r w:rsidRPr="00863779">
        <w:rPr>
          <w:b/>
          <w:sz w:val="18"/>
          <w:szCs w:val="18"/>
        </w:rPr>
        <w:t>present-day</w:t>
      </w:r>
      <w:r w:rsidRPr="00863779">
        <w:rPr>
          <w:b/>
          <w:sz w:val="18"/>
          <w:szCs w:val="18"/>
          <w:lang w:val="en-CA"/>
        </w:rPr>
        <w:t xml:space="preserve"> period for each month and for winter (December, January, February), summer (June, July, August), and the whole year, computed over 50 years for the kriging.</w:t>
      </w:r>
    </w:p>
    <w:p w14:paraId="76AB8A83"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520AF439" wp14:editId="094822C7">
            <wp:extent cx="2861338" cy="6959931"/>
            <wp:effectExtent l="0" t="0" r="8890" b="0"/>
            <wp:docPr id="22" name="Image 22" descr="figures/Fig.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es/Fig.S5.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4594" cy="6967851"/>
                    </a:xfrm>
                    <a:prstGeom prst="rect">
                      <a:avLst/>
                    </a:prstGeom>
                    <a:noFill/>
                    <a:ln>
                      <a:noFill/>
                    </a:ln>
                  </pic:spPr>
                </pic:pic>
              </a:graphicData>
            </a:graphic>
          </wp:inline>
        </w:drawing>
      </w:r>
    </w:p>
    <w:p w14:paraId="2DEDCA2A" w14:textId="77777777" w:rsidR="005E41ED" w:rsidRPr="00863779" w:rsidRDefault="005E41ED" w:rsidP="005E41ED">
      <w:pPr>
        <w:spacing w:line="240" w:lineRule="auto"/>
        <w:rPr>
          <w:b/>
          <w:sz w:val="18"/>
          <w:szCs w:val="18"/>
          <w:lang w:val="en-CA"/>
        </w:rPr>
      </w:pPr>
      <w:r w:rsidRPr="00863779">
        <w:rPr>
          <w:b/>
          <w:sz w:val="18"/>
          <w:szCs w:val="18"/>
          <w:lang w:val="en-CA"/>
        </w:rPr>
        <w:t>Figure S5. Maps of mean distributions of the interpolated predictors over Western Europe during the LGM for each month and for winter (December, January, February), summer (June, July, August), and the whole year, computed over 50 years for the bilinear interpolation.</w:t>
      </w:r>
    </w:p>
    <w:p w14:paraId="1671696E"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F6AD5A8" wp14:editId="30934BB3">
            <wp:extent cx="2861338" cy="6959931"/>
            <wp:effectExtent l="0" t="0" r="8890" b="0"/>
            <wp:docPr id="23" name="Image 23" descr="figures/Fig.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ures/Fig.S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64801" cy="6968353"/>
                    </a:xfrm>
                    <a:prstGeom prst="rect">
                      <a:avLst/>
                    </a:prstGeom>
                    <a:noFill/>
                    <a:ln>
                      <a:noFill/>
                    </a:ln>
                  </pic:spPr>
                </pic:pic>
              </a:graphicData>
            </a:graphic>
          </wp:inline>
        </w:drawing>
      </w:r>
    </w:p>
    <w:p w14:paraId="17E64EF8" w14:textId="77777777" w:rsidR="005E41ED" w:rsidRPr="00863779" w:rsidRDefault="005E41ED" w:rsidP="005E41ED">
      <w:pPr>
        <w:spacing w:line="240" w:lineRule="auto"/>
        <w:rPr>
          <w:b/>
          <w:sz w:val="18"/>
          <w:szCs w:val="18"/>
          <w:lang w:val="en-CA"/>
        </w:rPr>
      </w:pPr>
      <w:r w:rsidRPr="00863779">
        <w:rPr>
          <w:b/>
          <w:sz w:val="18"/>
          <w:szCs w:val="18"/>
          <w:lang w:val="en-CA"/>
        </w:rPr>
        <w:t>Figure S6 Maps of mean distributions of the interpolated predictors over Western Europe during the LGM for each month and for winter (December, January, February), summer (June, July, August), and the whole year, computed over 50 years for the bicubic interpolation.</w:t>
      </w:r>
    </w:p>
    <w:p w14:paraId="797047CC"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1DCBD850" wp14:editId="30363713">
            <wp:extent cx="2861338" cy="6959931"/>
            <wp:effectExtent l="0" t="0" r="8890" b="0"/>
            <wp:docPr id="24" name="Image 24" descr="figures/Fig.S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s/Fig.S7.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4415" cy="6967414"/>
                    </a:xfrm>
                    <a:prstGeom prst="rect">
                      <a:avLst/>
                    </a:prstGeom>
                    <a:noFill/>
                    <a:ln>
                      <a:noFill/>
                    </a:ln>
                  </pic:spPr>
                </pic:pic>
              </a:graphicData>
            </a:graphic>
          </wp:inline>
        </w:drawing>
      </w:r>
    </w:p>
    <w:p w14:paraId="637F56CB" w14:textId="77777777" w:rsidR="005E41ED" w:rsidRPr="00863779" w:rsidRDefault="005E41ED" w:rsidP="005E41ED">
      <w:pPr>
        <w:spacing w:line="240" w:lineRule="auto"/>
        <w:rPr>
          <w:b/>
          <w:sz w:val="18"/>
          <w:szCs w:val="18"/>
          <w:lang w:val="en-CA"/>
        </w:rPr>
      </w:pPr>
      <w:r w:rsidRPr="00863779">
        <w:rPr>
          <w:b/>
          <w:sz w:val="18"/>
          <w:szCs w:val="18"/>
          <w:lang w:val="en-CA"/>
        </w:rPr>
        <w:t>Figure S7. Maps of mean distributions of the interpolated predictors over Western Europe during the LGM for each month and for winter (December, January, February), summer (June, July, August), and the whole year, computed over 50 years for the kriging.</w:t>
      </w:r>
    </w:p>
    <w:p w14:paraId="273182FD"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AEBAEB8" wp14:editId="2E9A8204">
            <wp:extent cx="5715000" cy="571500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S8.tiff"/>
                    <pic:cNvPicPr/>
                  </pic:nvPicPr>
                  <pic:blipFill>
                    <a:blip r:embed="rId11">
                      <a:extLst>
                        <a:ext uri="{28A0092B-C50C-407E-A947-70E740481C1C}">
                          <a14:useLocalDpi xmlns:a14="http://schemas.microsoft.com/office/drawing/2010/main" val="0"/>
                        </a:ext>
                      </a:extLst>
                    </a:blip>
                    <a:stretch>
                      <a:fillRect/>
                    </a:stretch>
                  </pic:blipFill>
                  <pic:spPr>
                    <a:xfrm>
                      <a:off x="0" y="0"/>
                      <a:ext cx="5715000" cy="5715000"/>
                    </a:xfrm>
                    <a:prstGeom prst="rect">
                      <a:avLst/>
                    </a:prstGeom>
                  </pic:spPr>
                </pic:pic>
              </a:graphicData>
            </a:graphic>
          </wp:inline>
        </w:drawing>
      </w:r>
    </w:p>
    <w:p w14:paraId="317AE433" w14:textId="77777777" w:rsidR="005E41ED" w:rsidRPr="00863779" w:rsidRDefault="005E41ED" w:rsidP="005E41ED">
      <w:pPr>
        <w:spacing w:line="240" w:lineRule="auto"/>
        <w:rPr>
          <w:b/>
          <w:sz w:val="18"/>
          <w:szCs w:val="18"/>
          <w:lang w:val="en-CA"/>
        </w:rPr>
      </w:pPr>
      <w:r w:rsidRPr="00863779">
        <w:rPr>
          <w:b/>
          <w:sz w:val="18"/>
          <w:szCs w:val="18"/>
          <w:lang w:val="en-CA"/>
        </w:rPr>
        <w:t>Figure S8. Locations of the sites used for reconstructing local climate variables estimated on the basis of pollen and vertebrate fossils, used for the evaluation of the method.</w:t>
      </w:r>
    </w:p>
    <w:p w14:paraId="52914C85"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787A9DA1" wp14:editId="12FE22F3">
            <wp:extent cx="6372225" cy="5575935"/>
            <wp:effectExtent l="0" t="0" r="3175" b="1206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S9.tif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2B317BE9" w14:textId="77777777" w:rsidR="005E41ED" w:rsidRPr="00863779" w:rsidRDefault="005E41ED" w:rsidP="005E41ED">
      <w:pPr>
        <w:spacing w:line="240" w:lineRule="auto"/>
        <w:rPr>
          <w:b/>
          <w:sz w:val="18"/>
          <w:szCs w:val="18"/>
          <w:lang w:val="en-CA"/>
        </w:rPr>
      </w:pPr>
      <w:r w:rsidRPr="00863779">
        <w:rPr>
          <w:b/>
          <w:sz w:val="18"/>
          <w:szCs w:val="18"/>
          <w:lang w:val="en-CA"/>
        </w:rPr>
        <w:t>Figure S9. Maps of mean distributions of interpolated daily temperature over Western Europe during the LGM for winter (December, January, February), summer (June, July, August), and the whole year, computed over 50 years for the three interpolation techniques.</w:t>
      </w:r>
    </w:p>
    <w:p w14:paraId="246B5B35"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3A8F88B0" wp14:editId="2F7B9B8F">
            <wp:extent cx="6372225" cy="5575935"/>
            <wp:effectExtent l="0" t="0" r="3175" b="1206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S10.tif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4596D79F" w14:textId="77777777" w:rsidR="005E41ED" w:rsidRPr="00863779" w:rsidRDefault="005E41ED" w:rsidP="005E41ED">
      <w:pPr>
        <w:spacing w:line="240" w:lineRule="auto"/>
        <w:rPr>
          <w:b/>
          <w:sz w:val="18"/>
          <w:szCs w:val="18"/>
          <w:lang w:val="en-CA"/>
        </w:rPr>
      </w:pPr>
      <w:r w:rsidRPr="00863779">
        <w:rPr>
          <w:b/>
          <w:sz w:val="18"/>
          <w:szCs w:val="18"/>
          <w:lang w:val="en-CA"/>
        </w:rPr>
        <w:t>Figure S10. Maps of difference in mean distributions of interpolated daily temperature over Western Europe during the LGM for winter (December, January, February), summer (June, July, August), and the whole year, computed over 50 years, between the three interpolation techniques.</w:t>
      </w:r>
    </w:p>
    <w:p w14:paraId="46DAC0A9"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340B8BB3" wp14:editId="39FB2832">
            <wp:extent cx="6372225" cy="5575935"/>
            <wp:effectExtent l="0" t="0" r="3175" b="1206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S11.tif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511DDB53" w14:textId="77777777" w:rsidR="005E41ED" w:rsidRPr="00863779" w:rsidRDefault="005E41ED" w:rsidP="005E41ED">
      <w:pPr>
        <w:spacing w:line="240" w:lineRule="auto"/>
        <w:rPr>
          <w:b/>
          <w:sz w:val="18"/>
          <w:szCs w:val="18"/>
          <w:lang w:val="en-CA"/>
        </w:rPr>
      </w:pPr>
      <w:r w:rsidRPr="00863779">
        <w:rPr>
          <w:b/>
          <w:sz w:val="18"/>
          <w:szCs w:val="18"/>
          <w:lang w:val="en-CA"/>
        </w:rPr>
        <w:t>Figure S11. Maps of difference in mean distributions of downscaled and interpolated daily temperature over Western Europe during the LGM for winter (December, January, February), summer (June, July, August), and the whole year, computed over 50 years, for the three interpolation techniques.</w:t>
      </w:r>
    </w:p>
    <w:p w14:paraId="0173E762"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7341DBA8" wp14:editId="40949F89">
            <wp:extent cx="6372225" cy="5575935"/>
            <wp:effectExtent l="0" t="0" r="3175" b="1206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S12.tif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5680411D" w14:textId="77777777" w:rsidR="005E41ED" w:rsidRPr="00863779" w:rsidRDefault="005E41ED" w:rsidP="005E41ED">
      <w:pPr>
        <w:spacing w:line="240" w:lineRule="auto"/>
        <w:rPr>
          <w:b/>
          <w:sz w:val="18"/>
          <w:szCs w:val="18"/>
          <w:lang w:val="en-CA"/>
        </w:rPr>
      </w:pPr>
      <w:r w:rsidRPr="00863779">
        <w:rPr>
          <w:b/>
          <w:sz w:val="18"/>
          <w:szCs w:val="18"/>
          <w:lang w:val="en-CA"/>
        </w:rPr>
        <w:t>Figure S12. Maps of difference in mean distributions of the CRU and interpolated daily temperature over Western Europe for the present days for winter (December, January, February), summer (June, July, August), and the whole year, computed over 50 years, for the three interpolation techniques.</w:t>
      </w:r>
    </w:p>
    <w:p w14:paraId="114EDD51"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0B92D01" wp14:editId="7B0037DB">
            <wp:extent cx="6372225" cy="5575935"/>
            <wp:effectExtent l="0" t="0" r="3175" b="12065"/>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S13.tif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198D1AF5" w14:textId="77777777" w:rsidR="005E41ED" w:rsidRPr="00863779" w:rsidRDefault="005E41ED" w:rsidP="005E41ED">
      <w:pPr>
        <w:spacing w:line="240" w:lineRule="auto"/>
        <w:rPr>
          <w:b/>
          <w:sz w:val="18"/>
          <w:szCs w:val="18"/>
          <w:lang w:val="en-CA"/>
        </w:rPr>
      </w:pPr>
      <w:r w:rsidRPr="00863779">
        <w:rPr>
          <w:b/>
          <w:sz w:val="18"/>
          <w:szCs w:val="18"/>
          <w:lang w:val="en-CA"/>
        </w:rPr>
        <w:t>Figure S13. Maps of mean distributions of interpolated daily precipitation over Western Europe during the LGM for winter (December, January, February), summer (June, July, August), and the whole year, computed over 50 years for the three interpolation techniques.</w:t>
      </w:r>
    </w:p>
    <w:p w14:paraId="554FFB20"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526BCB1D" wp14:editId="0C5BE96F">
            <wp:extent cx="6372225" cy="5575935"/>
            <wp:effectExtent l="0" t="0" r="3175" b="12065"/>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ig.S14.tif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7861D775" w14:textId="77777777" w:rsidR="005E41ED" w:rsidRPr="00863779" w:rsidRDefault="005E41ED" w:rsidP="005E41ED">
      <w:pPr>
        <w:spacing w:line="240" w:lineRule="auto"/>
        <w:rPr>
          <w:b/>
          <w:sz w:val="18"/>
          <w:szCs w:val="18"/>
          <w:lang w:val="en-CA"/>
        </w:rPr>
      </w:pPr>
      <w:r w:rsidRPr="00863779">
        <w:rPr>
          <w:b/>
          <w:sz w:val="18"/>
          <w:szCs w:val="18"/>
          <w:lang w:val="en-CA"/>
        </w:rPr>
        <w:t>Figure S14. Maps of difference in mean distributions of interpolated daily precipitation over Western Europe during the LGM for winter (December, January, February), summer (June, July, August), and the whole year, computed over 50 years, between the three interpolation techniques.</w:t>
      </w:r>
    </w:p>
    <w:p w14:paraId="5C93A5BA"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3D170F42" wp14:editId="38B118D7">
            <wp:extent cx="6372225" cy="5575935"/>
            <wp:effectExtent l="0" t="0" r="3175" b="1206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Fig.S15.tif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2749C516" w14:textId="77777777" w:rsidR="005E41ED" w:rsidRPr="00863779" w:rsidRDefault="005E41ED" w:rsidP="005E41ED">
      <w:pPr>
        <w:spacing w:line="240" w:lineRule="auto"/>
        <w:rPr>
          <w:b/>
          <w:sz w:val="18"/>
          <w:szCs w:val="18"/>
          <w:lang w:val="en-CA"/>
        </w:rPr>
      </w:pPr>
      <w:r w:rsidRPr="00863779">
        <w:rPr>
          <w:b/>
          <w:sz w:val="18"/>
          <w:szCs w:val="18"/>
          <w:lang w:val="en-CA"/>
        </w:rPr>
        <w:t>Figure S15. Maps of difference in mean distributions of downscaled and interpolated daily precipitation over Western Europe during the LGM for winter (December, January, February), summer (June, July, August), and the whole year, computed over 50 years, for the three interpolation techniques.</w:t>
      </w:r>
    </w:p>
    <w:p w14:paraId="541AA1C7"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7D12BCFA" wp14:editId="52E8D0F5">
            <wp:extent cx="6372225" cy="5575935"/>
            <wp:effectExtent l="0" t="0" r="3175" b="1206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Fig.S16.tif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1CBD1F65" w14:textId="77777777" w:rsidR="005E41ED" w:rsidRPr="00863779" w:rsidRDefault="005E41ED" w:rsidP="005E41ED">
      <w:pPr>
        <w:spacing w:line="240" w:lineRule="auto"/>
        <w:rPr>
          <w:b/>
          <w:sz w:val="18"/>
          <w:szCs w:val="18"/>
          <w:lang w:val="en-CA"/>
        </w:rPr>
      </w:pPr>
      <w:r w:rsidRPr="00863779">
        <w:rPr>
          <w:b/>
          <w:sz w:val="18"/>
          <w:szCs w:val="18"/>
          <w:lang w:val="en-CA"/>
        </w:rPr>
        <w:t>Figure S16. Maps of difference in mean distributions of the CRU and interpolated daily precipitation over Western Europe for the present days for winter (December, January, February), summer (June, July, August), and the whole year, computed over 50 years, for the three interpolation techniques.</w:t>
      </w:r>
    </w:p>
    <w:p w14:paraId="1E6A1FD7" w14:textId="77777777" w:rsidR="005E41ED" w:rsidRPr="00863779" w:rsidRDefault="005E41ED" w:rsidP="005E41ED">
      <w:pPr>
        <w:spacing w:line="240" w:lineRule="auto"/>
        <w:rPr>
          <w:b/>
          <w:sz w:val="18"/>
          <w:szCs w:val="18"/>
          <w:lang w:val="en-US"/>
        </w:rPr>
      </w:pPr>
      <w:r>
        <w:rPr>
          <w:b/>
          <w:noProof/>
          <w:sz w:val="18"/>
          <w:szCs w:val="18"/>
          <w:lang w:val="fr-FR" w:eastAsia="fr-FR"/>
        </w:rPr>
        <w:drawing>
          <wp:inline distT="0" distB="0" distL="0" distR="0" wp14:anchorId="48A536DF" wp14:editId="0536EA1F">
            <wp:extent cx="6372225" cy="5575935"/>
            <wp:effectExtent l="0" t="0" r="3175" b="1206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Fig.S17.tif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68542CC8" w14:textId="77777777" w:rsidR="005E41ED" w:rsidRPr="00863779" w:rsidRDefault="005E41ED" w:rsidP="005E41ED">
      <w:pPr>
        <w:spacing w:line="240" w:lineRule="auto"/>
        <w:rPr>
          <w:b/>
          <w:sz w:val="18"/>
          <w:szCs w:val="18"/>
          <w:lang w:val="en-CA"/>
        </w:rPr>
      </w:pPr>
      <w:r w:rsidRPr="00863779">
        <w:rPr>
          <w:b/>
          <w:sz w:val="18"/>
          <w:szCs w:val="18"/>
          <w:lang w:val="en-CA"/>
        </w:rPr>
        <w:t>Figure S17. Maps of temporal variations (standard deviation of each month across 50 years) of interpolated monthly mean temperatures over Western Europe during the LGM averaged over winter (December, January, February), summer (June, July, August), and the whole year for the three interpolation techniques. Color scales differ between maps for better distinguishing the spatial artifacts.</w:t>
      </w:r>
    </w:p>
    <w:p w14:paraId="0046DEE9" w14:textId="77777777" w:rsidR="005E41ED" w:rsidRPr="00863779" w:rsidRDefault="005E41ED" w:rsidP="005E41ED">
      <w:pPr>
        <w:spacing w:line="240" w:lineRule="auto"/>
        <w:rPr>
          <w:b/>
          <w:sz w:val="18"/>
          <w:szCs w:val="18"/>
          <w:lang w:val="en-CA"/>
        </w:rPr>
      </w:pPr>
      <w:r>
        <w:rPr>
          <w:b/>
          <w:noProof/>
          <w:sz w:val="18"/>
          <w:szCs w:val="18"/>
          <w:lang w:val="fr-FR" w:eastAsia="fr-FR"/>
        </w:rPr>
        <w:drawing>
          <wp:inline distT="0" distB="0" distL="0" distR="0" wp14:anchorId="26C06A53" wp14:editId="3EBBBB6F">
            <wp:extent cx="6372225" cy="5575935"/>
            <wp:effectExtent l="0" t="0" r="3175" b="1206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S18.tiff"/>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372225" cy="5575935"/>
                    </a:xfrm>
                    <a:prstGeom prst="rect">
                      <a:avLst/>
                    </a:prstGeom>
                  </pic:spPr>
                </pic:pic>
              </a:graphicData>
            </a:graphic>
          </wp:inline>
        </w:drawing>
      </w:r>
    </w:p>
    <w:p w14:paraId="39E2337D" w14:textId="77777777" w:rsidR="005E41ED" w:rsidRPr="00863779" w:rsidRDefault="005E41ED" w:rsidP="005E41ED">
      <w:pPr>
        <w:spacing w:line="240" w:lineRule="auto"/>
        <w:rPr>
          <w:b/>
          <w:sz w:val="18"/>
          <w:szCs w:val="18"/>
          <w:lang w:val="en-CA"/>
        </w:rPr>
      </w:pPr>
      <w:r w:rsidRPr="00863779">
        <w:rPr>
          <w:b/>
          <w:sz w:val="18"/>
          <w:szCs w:val="18"/>
          <w:lang w:val="en-CA"/>
        </w:rPr>
        <w:t>Figure S18. Maps of temporal variations (coefficient of variation of each month across 50 years) of interpolated daily precipitations over Western Europe during the LGM averaged over winter (December, January, February), summer (June, July, August), and the whole year, computed over 50 years for the three interpolation techniques. Color scales differ between maps for better distinguishing the spatial artifacts.</w:t>
      </w:r>
    </w:p>
    <w:p w14:paraId="35DE07A5" w14:textId="77777777" w:rsidR="005E41ED" w:rsidRPr="00863779" w:rsidRDefault="005E41ED" w:rsidP="005E41ED">
      <w:pPr>
        <w:spacing w:line="240" w:lineRule="auto"/>
        <w:rPr>
          <w:b/>
          <w:sz w:val="18"/>
          <w:szCs w:val="18"/>
          <w:lang w:val="en-US"/>
        </w:rPr>
      </w:pPr>
      <w:r>
        <w:rPr>
          <w:b/>
          <w:noProof/>
          <w:sz w:val="18"/>
          <w:szCs w:val="18"/>
          <w:lang w:val="fr-FR" w:eastAsia="fr-FR"/>
        </w:rPr>
        <w:drawing>
          <wp:inline distT="0" distB="0" distL="0" distR="0" wp14:anchorId="43125D87" wp14:editId="329AD378">
            <wp:extent cx="6372225" cy="3717290"/>
            <wp:effectExtent l="0" t="0" r="3175"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S19.tif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72225" cy="3717290"/>
                    </a:xfrm>
                    <a:prstGeom prst="rect">
                      <a:avLst/>
                    </a:prstGeom>
                  </pic:spPr>
                </pic:pic>
              </a:graphicData>
            </a:graphic>
          </wp:inline>
        </w:drawing>
      </w:r>
    </w:p>
    <w:p w14:paraId="21D826E0" w14:textId="77777777" w:rsidR="005E41ED" w:rsidRPr="00863779" w:rsidRDefault="005E41ED" w:rsidP="005E41ED">
      <w:pPr>
        <w:spacing w:line="240" w:lineRule="auto"/>
        <w:rPr>
          <w:b/>
          <w:sz w:val="18"/>
          <w:szCs w:val="18"/>
          <w:lang w:val="en-US"/>
        </w:rPr>
      </w:pPr>
      <w:r w:rsidRPr="00863779">
        <w:rPr>
          <w:b/>
          <w:sz w:val="18"/>
          <w:szCs w:val="18"/>
          <w:lang w:val="en-CA"/>
        </w:rPr>
        <w:t>Figure S19. Maps of the Standard Temperature Index (STI) and Standard Precipitation Index (SPI), corresponding to the number of months with “normal” conditions (STI and SPI values in ]-1,1[) over 50 years, for the three interpolation techniques.</w:t>
      </w:r>
    </w:p>
    <w:p w14:paraId="7C58225C" w14:textId="77777777" w:rsidR="005E41ED" w:rsidRPr="00E84FB3" w:rsidRDefault="005E41ED" w:rsidP="005E41ED">
      <w:pPr>
        <w:spacing w:after="200" w:line="240" w:lineRule="auto"/>
        <w:rPr>
          <w:b/>
          <w:sz w:val="18"/>
          <w:szCs w:val="18"/>
          <w:lang w:val="en-CA"/>
        </w:rPr>
      </w:pPr>
    </w:p>
    <w:p w14:paraId="5C2B0C18" w14:textId="77777777" w:rsidR="00C03FFF" w:rsidRDefault="005E41ED">
      <w:bookmarkStart w:id="0" w:name="_GoBack"/>
      <w:bookmarkEnd w:id="0"/>
    </w:p>
    <w:sectPr w:rsidR="00C03FFF" w:rsidSect="0091791F">
      <w:footerReference w:type="default" r:id="rId23"/>
      <w:pgSz w:w="11907" w:h="13608"/>
      <w:pgMar w:top="567" w:right="936" w:bottom="1338" w:left="936" w:header="0" w:footer="737" w:gutter="0"/>
      <w:lnNumType w:countBy="5" w:distance="227"/>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EndPr>
      <w:rPr>
        <w:noProof/>
      </w:rPr>
    </w:sdtEndPr>
    <w:sdtContent>
      <w:p w14:paraId="78AF6ABF" w14:textId="77777777" w:rsidR="006D0C96" w:rsidRDefault="005E41ED">
        <w:pPr>
          <w:pStyle w:val="Pieddepage"/>
          <w:jc w:val="center"/>
        </w:pPr>
        <w:r>
          <w:fldChar w:fldCharType="begin"/>
        </w:r>
        <w:r>
          <w:instrText xml:space="preserve"> PAGE   \* MERGEFORMAT </w:instrText>
        </w:r>
        <w:r>
          <w:fldChar w:fldCharType="separate"/>
        </w:r>
        <w:r>
          <w:rPr>
            <w:noProof/>
          </w:rPr>
          <w:t>1</w:t>
        </w:r>
        <w:r>
          <w:rPr>
            <w:noProof/>
          </w:rPr>
          <w:fldChar w:fldCharType="end"/>
        </w:r>
      </w:p>
    </w:sdtContent>
  </w:sdt>
  <w:p w14:paraId="7C9F1E83" w14:textId="77777777" w:rsidR="006D0C96" w:rsidRDefault="005E41ED">
    <w:pPr>
      <w:pStyle w:val="Pieddepage"/>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41ED"/>
    <w:rsid w:val="00080281"/>
    <w:rsid w:val="005E41ED"/>
    <w:rsid w:val="00AF71B6"/>
  </w:rsids>
  <m:mathPr>
    <m:mathFont m:val="Cambria Math"/>
    <m:brkBin m:val="before"/>
    <m:brkBinSub m:val="--"/>
    <m:smallFrac m:val="0"/>
    <m:dispDef/>
    <m:lMargin m:val="0"/>
    <m:rMargin m:val="0"/>
    <m:defJc m:val="centerGroup"/>
    <m:wrapIndent m:val="1440"/>
    <m:intLim m:val="subSup"/>
    <m:naryLim m:val="undOvr"/>
  </m:mathPr>
  <w:themeFontLang w:val="fr-FR" w:eastAsia="x-none" w:bidi="x-none"/>
  <w:clrSchemeMapping w:bg1="light1" w:t1="dark1" w:bg2="light2" w:t2="dark2" w:accent1="accent1" w:accent2="accent2" w:accent3="accent3" w:accent4="accent4" w:accent5="accent5" w:accent6="accent6" w:hyperlink="hyperlink" w:followedHyperlink="followedHyperlink"/>
  <w:decimalSymbol w:val="."/>
  <w:listSeparator w:val=","/>
  <w14:docId w14:val="7041E803"/>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E41ED"/>
    <w:pPr>
      <w:spacing w:line="360" w:lineRule="auto"/>
      <w:jc w:val="both"/>
    </w:pPr>
    <w:rPr>
      <w:rFonts w:ascii="Times New Roman" w:eastAsia="Times New Roman" w:hAnsi="Times New Roman" w:cs="Times New Roman"/>
      <w:sz w:val="20"/>
      <w:lang w:val="en-GB" w:eastAsia="de-D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unhideWhenUsed/>
    <w:rsid w:val="005E41ED"/>
    <w:pPr>
      <w:tabs>
        <w:tab w:val="center" w:pos="4513"/>
        <w:tab w:val="right" w:pos="9026"/>
      </w:tabs>
      <w:spacing w:line="240" w:lineRule="auto"/>
    </w:pPr>
  </w:style>
  <w:style w:type="character" w:customStyle="1" w:styleId="PieddepageCar">
    <w:name w:val="Pied de page Car"/>
    <w:basedOn w:val="Policepardfaut"/>
    <w:link w:val="Pieddepage"/>
    <w:uiPriority w:val="99"/>
    <w:rsid w:val="005E41ED"/>
    <w:rPr>
      <w:rFonts w:ascii="Times New Roman" w:eastAsia="Times New Roman" w:hAnsi="Times New Roman" w:cs="Times New Roman"/>
      <w:sz w:val="20"/>
      <w:lang w:val="en-GB" w:eastAsia="de-DE"/>
    </w:rPr>
  </w:style>
  <w:style w:type="character" w:styleId="Numrodeligne">
    <w:name w:val="line number"/>
    <w:basedOn w:val="Policepardfaut"/>
    <w:uiPriority w:val="99"/>
    <w:semiHidden/>
    <w:unhideWhenUsed/>
    <w:rsid w:val="005E41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20" Type="http://schemas.openxmlformats.org/officeDocument/2006/relationships/image" Target="media/image17.tiff"/><Relationship Id="rId21" Type="http://schemas.openxmlformats.org/officeDocument/2006/relationships/image" Target="media/image18.tiff"/><Relationship Id="rId22" Type="http://schemas.openxmlformats.org/officeDocument/2006/relationships/image" Target="media/image19.tiff"/><Relationship Id="rId23" Type="http://schemas.openxmlformats.org/officeDocument/2006/relationships/footer" Target="footer1.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7.jpeg"/><Relationship Id="rId11" Type="http://schemas.openxmlformats.org/officeDocument/2006/relationships/image" Target="media/image8.tiff"/><Relationship Id="rId12" Type="http://schemas.openxmlformats.org/officeDocument/2006/relationships/image" Target="media/image9.tiff"/><Relationship Id="rId13" Type="http://schemas.openxmlformats.org/officeDocument/2006/relationships/image" Target="media/image10.tiff"/><Relationship Id="rId14" Type="http://schemas.openxmlformats.org/officeDocument/2006/relationships/image" Target="media/image11.tiff"/><Relationship Id="rId15" Type="http://schemas.openxmlformats.org/officeDocument/2006/relationships/image" Target="media/image12.tiff"/><Relationship Id="rId16" Type="http://schemas.openxmlformats.org/officeDocument/2006/relationships/image" Target="media/image13.tiff"/><Relationship Id="rId17" Type="http://schemas.openxmlformats.org/officeDocument/2006/relationships/image" Target="media/image14.tiff"/><Relationship Id="rId18" Type="http://schemas.openxmlformats.org/officeDocument/2006/relationships/image" Target="media/image15.tiff"/><Relationship Id="rId19" Type="http://schemas.openxmlformats.org/officeDocument/2006/relationships/image" Target="media/image16.tiff"/><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image" Target="media/image1.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4.jpeg"/><Relationship Id="rId8" Type="http://schemas.openxmlformats.org/officeDocument/2006/relationships/image" Target="media/image5.jpe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20</Pages>
  <Words>966</Words>
  <Characters>5314</Characters>
  <Application>Microsoft Macintosh Word</Application>
  <DocSecurity>0</DocSecurity>
  <Lines>44</Lines>
  <Paragraphs>12</Paragraphs>
  <ScaleCrop>false</ScaleCrop>
  <LinksUpToDate>false</LinksUpToDate>
  <CharactersWithSpaces>6268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Latombe</dc:creator>
  <cp:keywords/>
  <dc:description/>
  <cp:lastModifiedBy>Guillaume Latombe</cp:lastModifiedBy>
  <cp:revision>1</cp:revision>
  <dcterms:created xsi:type="dcterms:W3CDTF">2017-10-10T19:33:00Z</dcterms:created>
  <dcterms:modified xsi:type="dcterms:W3CDTF">2017-10-10T19:38:00Z</dcterms:modified>
</cp:coreProperties>
</file>